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Новгородская область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Территориальная избирательная комиссия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 района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21 июня 2022 года                                                                              № 23/10-4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р. п. Шимск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31D0E" w:rsidRDefault="00231D0E" w:rsidP="00231D0E">
      <w:pPr>
        <w:pStyle w:val="4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>О Программе информационно-разъяснительной деятельности  Территориальной избирательной комиссии Шимского района в период подготовки и проведения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созыва, назначенных на 11 сентября 2022 года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 пунктом 10 статьи 24, пунктом 9 статьи 26 и статьей 45 Федерального закона от 12 июня 2002 № 67-ФЗ «Об основных гарантиях избирательных прав и права на участие в референдуме граждан Российской Федерации», статьей 13 областного закона от 19.10.2006 № 737-ОЗ «Об избирательной комиссии Новгородской области и территориальных избирательных комиссиях Новгородской области», пунктами 2,11 статьи 14, пунктами 2,3 статьи 15 областного закона от 30.07.2007 № 147-ОЗ «О выборах депутатов представительного органа муниципального образования в Новгородской области», в целях обеспечения гарантий прав граждан Российской Федерации на получение полной и достоверной информации о выборах, реализации мероприятий, связанных с подготовкой и проведением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Территориальная избирательная комиссия Шимского района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231D0E" w:rsidRDefault="00231D0E" w:rsidP="00231D0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      Утвердить Программу информационно-разъяснительной деятельности Территориальной избирательной комиссии Шимского района в период подготовки и проведения  дополнительных выборов депутатов Совета депутатов Шимского городского </w:t>
      </w:r>
      <w:r>
        <w:rPr>
          <w:rFonts w:ascii="Arial" w:hAnsi="Arial" w:cs="Arial"/>
          <w:color w:val="444444"/>
          <w:sz w:val="21"/>
          <w:szCs w:val="21"/>
        </w:rPr>
        <w:lastRenderedPageBreak/>
        <w:t>поселения Шимского муниципального района Новгородской области третьего созыва (прилагается).</w:t>
      </w:r>
    </w:p>
    <w:p w:rsidR="00231D0E" w:rsidRDefault="00231D0E" w:rsidP="00231D0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 Членам Территориальной избирательной комиссии Шимского района обеспечить реализацию мероприятий Программы информационно-разъяснительной деятельности Территориальной избирательной комиссии  Шимского района в период подготовки и проведения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созыва.</w:t>
      </w:r>
    </w:p>
    <w:p w:rsidR="00231D0E" w:rsidRDefault="00231D0E" w:rsidP="00231D0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Оплату расходов, связанных с реализацией Программы информационно-разъяснительной деятельности Территориальной избирательной комиссии Шимского района в период подготовки и проведения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созыва.</w:t>
      </w:r>
    </w:p>
    <w:p w:rsidR="00231D0E" w:rsidRDefault="00231D0E" w:rsidP="00231D0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Возложить контроль за выполнением настоящего постановления на председателя Территориальной избирательной комиссии Шимского района Боченкову И.В.</w:t>
      </w:r>
    </w:p>
    <w:p w:rsidR="00231D0E" w:rsidRDefault="00231D0E" w:rsidP="00231D0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 Разместить настоящее постановление на сайте Администрации Шимского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9"/>
        <w:gridCol w:w="4351"/>
      </w:tblGrid>
      <w:tr w:rsidR="00231D0E" w:rsidTr="00231D0E">
        <w:tc>
          <w:tcPr>
            <w:tcW w:w="6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Территориальной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избирательной комиссии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Шимского района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И.В. Боченкова</w:t>
            </w:r>
          </w:p>
        </w:tc>
      </w:tr>
      <w:tr w:rsidR="00231D0E" w:rsidTr="00231D0E">
        <w:tc>
          <w:tcPr>
            <w:tcW w:w="6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231D0E" w:rsidTr="00231D0E">
        <w:tc>
          <w:tcPr>
            <w:tcW w:w="6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 Территориальной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избирательной комиссии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Шимского района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Е.В. Попова</w:t>
            </w:r>
          </w:p>
        </w:tc>
      </w:tr>
      <w:tr w:rsidR="00231D0E" w:rsidTr="00231D0E">
        <w:tc>
          <w:tcPr>
            <w:tcW w:w="6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</w:tbl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5"/>
        <w:gridCol w:w="7455"/>
      </w:tblGrid>
      <w:tr w:rsidR="00231D0E" w:rsidTr="00231D0E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Утверждена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постановлением территориальной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Шимского района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от  21.06.2022 № 23/10-4</w:t>
            </w:r>
          </w:p>
        </w:tc>
      </w:tr>
    </w:tbl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31D0E" w:rsidRDefault="00231D0E" w:rsidP="00231D0E">
      <w:pPr>
        <w:pStyle w:val="4"/>
        <w:shd w:val="clear" w:color="auto" w:fill="F9F9F9"/>
        <w:spacing w:before="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Style w:val="a4"/>
          <w:rFonts w:ascii="Georgia" w:hAnsi="Georgia"/>
          <w:b w:val="0"/>
          <w:bCs w:val="0"/>
          <w:color w:val="444444"/>
          <w:bdr w:val="none" w:sz="0" w:space="0" w:color="auto" w:frame="1"/>
        </w:rPr>
        <w:t>ПРОГРАММА</w:t>
      </w:r>
      <w:r>
        <w:rPr>
          <w:rFonts w:ascii="Georgia" w:hAnsi="Georgia"/>
          <w:color w:val="444444"/>
          <w:bdr w:val="none" w:sz="0" w:space="0" w:color="auto" w:frame="1"/>
        </w:rPr>
        <w:br/>
      </w:r>
      <w:r>
        <w:rPr>
          <w:rStyle w:val="a4"/>
          <w:rFonts w:ascii="Georgia" w:hAnsi="Georgia"/>
          <w:b w:val="0"/>
          <w:bCs w:val="0"/>
          <w:color w:val="444444"/>
          <w:bdr w:val="none" w:sz="0" w:space="0" w:color="auto" w:frame="1"/>
        </w:rPr>
        <w:t>Территориальной избирательной комиссии Шимского района по информационно-разъяснительной деятельности  в период  подготовки и проведения дополнительных выборов депутатов Совета депутатов Шимского городского поселения Шимского муниципального района Новгородской области третьего созыва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р.п.Шимск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Цели и задачи программы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Дополнительные выборы депутатов Совета депутатов Шимского городского поселения Шимского муниципального района Новгородской области третьего созыва 11 сентября  2022 года станут для Шимского  района важным общественно-политическим событием.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 целью обеспечения гарантий прав граждан Российской Федерации на получение полной и достоверной информации о подготовке 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созыва, сроках и порядке совершения избирательных действий, политических партиях, кандидатах, о законодательстве Российской Федерации о выборах необходима реализация комплекса соответствующих информационно-разъяснительных мероприятий.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Избиратель заинтересован в полном, свободном и объективном освещении избирательного процесса. Подготовка и проведение избирательной кампании предполагает осуществление комплекса информационно-разъяснительных мероприятий для различных категорий участников избирательного процесса.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Информационно-разъяснительная деятельность Территориальной избирательной комиссии Шимского района будет способствовать удовлетворению этого общественно-политического интереса, а также повышению мотивации электората участвовать в голосовании.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А задачами для достижения этих целей ставятся: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разъяснение норм права;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объяснение избирательных процедур;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нормативное и организационное обеспечение избирательных прав граждан;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обучение избирательным навыкам избирателей и организаторов выборов;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повышение привлекательности активной гражданской позиции;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позитивного отношения к закону;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разработка, изготовление и распространение информационно-разъяснительных материалов, в том числе через средства массовой информации;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обеспечение организаторов выборов необходимыми информационно-методическими материалами;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создание эффективной системы взаимодействия с участниками реализации программы, в особенности с участковыми избирательными комиссиями и средствами массовой информации;</w:t>
      </w:r>
    </w:p>
    <w:p w:rsidR="00231D0E" w:rsidRDefault="00231D0E" w:rsidP="00231D0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обеспечение эффективного расходования средств местного бюджета, выделенного на реализацию мероприятий программы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сформирована с учетом опыта проведения аналогичной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работы в ходе проведения избирательных кампаний по выборам депутатов Совета депутатов городского и сельских поселений.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Повышение правовой культуры избирателей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Правовое просвещение избирателей, в  том числе молодежи, проводится непрерывно, путем разъяснения избирательного законодательства,  проведения лекций и бесед, применения разнообразных, в том числе: игровых, форм и методов вовлечения молодежи в политический процесс, печатных средств массовой информации и другими формами и методами.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Правовой базой информационно-образовательного обучения избирателей являются Конституция Российской Федерации, Федеральный закон «Об основных гарантиях избирательных прав и права на участие в референдуме граждан Российской Федерации», </w:t>
      </w:r>
      <w:r>
        <w:rPr>
          <w:rFonts w:ascii="Arial" w:hAnsi="Arial" w:cs="Arial"/>
          <w:color w:val="444444"/>
          <w:sz w:val="21"/>
          <w:szCs w:val="21"/>
        </w:rPr>
        <w:lastRenderedPageBreak/>
        <w:t>федеральные законы о выборах Российской Федерации, а также законы и иные нормативные правовые акты Новгородской области о выборах.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Повышение уровня профессиональной подготовки организаторов избирательного процесса.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Обучение кадров избирательных комиссий будет проводиться в форме систематического проведения учебных семинаров (в т.ч. выездных).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Будет организовано обучение следующих категорий организаторов выборов: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членов территориальной избирательной комиссии Шимского района (в т.ч. системного администратора, обеспечивающего КСА ТИК),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бухгалтера территориальной избирательной комиссии,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членов участковых избирательных комиссий.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Программа обучения организаторов выборов будет строиться на основе тесного сочетания теории и практики выборов, широкого использования деловых игр, применения методик, используемых при разрешении конфликтных ситуаций.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Повышение правовой культуры</w:t>
      </w: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представителей политических партий, общественных объединений, избирательных объединений.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Главной целью повышения правовой культуры представителей политических партий, общественных объединений, избирательных объединений, участвующих в избирательном процессе, является овладение ими правовыми знаниями и практикой применения избирательного законодательства, а также организационными навыками, необходимыми для квалифицированного ведения избирательной кампании. Планируется организационно-консультативная деятельность.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Разработка механизма взаимодействия избирательных комиссий с государственными органами, органами местного самоуправления по проблемам обучения избирателей и организаторов выборов.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этом разделе Программы предусмотрено проведение  совещаний и консультаций председателей участковых избирательных комиссий, правоохранительных,  и других государственных органов, органов местного самоуправления по вопросам содействия избирательным комиссиям в организации их работы.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целях достижения поставленных задач Территориальная избирательная комиссия Шимского района предусматривает проведение совещаний и консультаций: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— с  представителями комитета  образования района, специалистом  по работе с молодежью по вопросам реализации  мероприятий по повышению правовой культуры молодежи и организаторов выборов;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с представителями КЦСО по вопросам содействия избирательной комиссии в работе с избирателями с ограниченными физическими возможностями;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— с руководителями правоохранительных и других государственных органов, органов местного самоуправления   по вопросам содействия избирательным комиссиям в организации их работы;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Организация управления Программой и ее финансирование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Выполнение Программы реализуется Территориальной избирательной комиссией совместно с общеобразовательными учреждениями, учреждениями культуры, молодежными организациями,  органами местного самоуправления путем проведения ее мероприятий (прилагаются).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процессе выполнения Программы возможны дополнительные мероприятия по разработкам Территориальной избирательной комиссии.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</w:t>
      </w:r>
      <w:r>
        <w:rPr>
          <w:rFonts w:ascii="Arial" w:hAnsi="Arial" w:cs="Arial"/>
          <w:color w:val="444444"/>
          <w:sz w:val="21"/>
          <w:szCs w:val="21"/>
        </w:rPr>
        <w:t>Финансирование настоящей Программы производится в соответствии с п.1 ст.57 Федерального закона «Об основных гарантиях избирательных прав и права на участие в референдуме граждан Российской Федерации», за счет средств бюджета Шимского городского поселения, выделяемых на подготовку и проведение  выборов, назначенных на 11 сентября 2022 года.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Ожидаемые результаты реализации Программы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   </w:t>
      </w:r>
      <w:r>
        <w:rPr>
          <w:rFonts w:ascii="Arial" w:hAnsi="Arial" w:cs="Arial"/>
          <w:color w:val="444444"/>
          <w:sz w:val="21"/>
          <w:szCs w:val="21"/>
        </w:rPr>
        <w:t>получение  избирателями  полной и достоверной информации о подготовке 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созыва;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повышение уровня участия избирателей в голосовании на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созыва;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обеспечение открытости и гласности при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созыва;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формирование позитивного отношения  в обществе к избирательной системе Российской Федерации, повышение доверия к деятельности организаторов выборов;</w:t>
      </w:r>
    </w:p>
    <w:p w:rsidR="00231D0E" w:rsidRDefault="00231D0E" w:rsidP="00231D0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использование современных информационных технологий при подготовке и проведении выборов, применение на выборах технических средств.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___________________________________________</w:t>
      </w: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:rsidR="00231D0E" w:rsidRDefault="00231D0E" w:rsidP="00231D0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Основные мероприятия, организуемые Территориальной избирательной комиссией Шимского района</w:t>
      </w:r>
      <w:r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 выполнению Программы информационно — разъяснительной деятельности при подготовке и проведению  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06"/>
        <w:gridCol w:w="3094"/>
        <w:gridCol w:w="306"/>
        <w:gridCol w:w="1616"/>
        <w:gridCol w:w="306"/>
        <w:gridCol w:w="2073"/>
        <w:gridCol w:w="306"/>
        <w:gridCol w:w="2372"/>
        <w:gridCol w:w="306"/>
        <w:gridCol w:w="1495"/>
      </w:tblGrid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№ п/п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Наименование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Исполнители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Сроки реализации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Источник финансирования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Примечание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4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6</w:t>
            </w:r>
          </w:p>
        </w:tc>
      </w:tr>
      <w:tr w:rsidR="00231D0E" w:rsidTr="00231D0E">
        <w:tc>
          <w:tcPr>
            <w:tcW w:w="1504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1. Организационно-методические мероприятия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1.1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Проведение организационных и информационно-разъяснительных мероприятий: семинары и совещания по вопросам организации и проведения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созыва, другие мероприятия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июнь-сентябрь 2022 года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Финансовые средства, выделенные из бюджета городского поселения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План основных мероприятий по ППКИ, план работы ТИК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1.2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Содействие СМИ по информированию избирателей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июнь — сентябрь 2022 года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Без затрат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1.3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Подготовка информационно-аналитических и статистических материалов о ходе подготовки и проведении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июнь – сентябрь 2022 года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Финансовые средства, выделенные из бюджета городского поселения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План работы ТИК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 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1.4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Организация работы «горячей линии» телефонной связи с избирателями к дополнительных выборов депутатов Совета депутатов Шимского городского поселения Шимского муниципального района Новгородской области третьего созыва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сентябрь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2022 года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Без затрат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План работы ТИК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1.5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Обучение организаторов выборов и других участников избирательного процесса, в том числе: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июль – сентябрь 2022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Финансовые средства, выделенные из бюджета городского поселения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План работы ТИК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1.5.1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Обучение членов территориальной, участковых избирательных комиссий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ТИК, 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июль-сентябрь 2022 года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Без затрат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1.5.2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Разработка методических и рекомендательных материалов для избирательных комиссий, кандидатов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Весь период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Без затрат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1.5.3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Подготовка, распространение необходимых справочных, методических, информационных и иных материалов, в том числе: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Весь период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Финансовые средства, выделенные из бюджета городского поселения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1.5.4.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Информация о порядке заполнения избирательного бюллетеня на выборах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Август 2022 года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Без затрат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1.5.5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Информация о кандидатах в депутаты Шимского городского поселения. Сведения о выявленных фактах недостоверности данных и сведений, представленных кандидатами о себе, о доходах за 2021 год и об имуществе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Август 2022 года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(В соответствии со статьей 18 областного закона от 30.07.2007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 xml:space="preserve">№ 147-ОЗ «О выборах депутатов представительного органа муниципального образования в Новгородской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области», 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комиссии Российской Федерации от 2 апреля 2014 года № 224/1444-6)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Финансовые средства, выделенные из бюджета городского поселения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1.5.6</w:t>
            </w:r>
          </w:p>
        </w:tc>
        <w:tc>
          <w:tcPr>
            <w:tcW w:w="42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Приглашения избирателям по дополнительным выборам депутатов Совета депутатов Шимского городского поселения Шимского муниципального района Новгородской области третьего созыва</w:t>
            </w:r>
          </w:p>
          <w:p w:rsidR="00231D0E" w:rsidRDefault="00231D0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32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Финансовые средства, выделенные из бюджета городского поселения</w:t>
            </w:r>
          </w:p>
        </w:tc>
        <w:tc>
          <w:tcPr>
            <w:tcW w:w="189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504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44444"/>
                <w:sz w:val="21"/>
                <w:szCs w:val="21"/>
                <w:bdr w:val="none" w:sz="0" w:space="0" w:color="auto" w:frame="1"/>
              </w:rPr>
              <w:t>2. Использование средств массовой информации, современных информационных технологий для информирования избирателей</w:t>
            </w:r>
          </w:p>
        </w:tc>
      </w:tr>
      <w:tr w:rsidR="00231D0E" w:rsidTr="00231D0E"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2.1</w:t>
            </w:r>
          </w:p>
        </w:tc>
        <w:tc>
          <w:tcPr>
            <w:tcW w:w="42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Разработка и изготовление макетов информационно-разъяснительных материалов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Весь период</w:t>
            </w:r>
          </w:p>
        </w:tc>
        <w:tc>
          <w:tcPr>
            <w:tcW w:w="31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Финансовые средства, выделенные из бюджета городского поселения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2.2</w:t>
            </w:r>
          </w:p>
        </w:tc>
        <w:tc>
          <w:tcPr>
            <w:tcW w:w="42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Тиражирование и размещение (распространение)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информационно-разъяснительных материалов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ТИК, УИК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Весь период</w:t>
            </w:r>
          </w:p>
        </w:tc>
        <w:tc>
          <w:tcPr>
            <w:tcW w:w="31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Финансовые средства, выделенные из 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бюджета городского поселения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 </w:t>
            </w:r>
          </w:p>
        </w:tc>
      </w:tr>
      <w:tr w:rsidR="00231D0E" w:rsidTr="00231D0E"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2.3</w:t>
            </w:r>
          </w:p>
        </w:tc>
        <w:tc>
          <w:tcPr>
            <w:tcW w:w="42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Информирование избирателей через газету «Шимские вести»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ТИК, редакция газеты «Шимские вести»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Весь период</w:t>
            </w:r>
          </w:p>
        </w:tc>
        <w:tc>
          <w:tcPr>
            <w:tcW w:w="31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Без затрат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План работы ТИК</w:t>
            </w:r>
          </w:p>
        </w:tc>
      </w:tr>
      <w:tr w:rsidR="00231D0E" w:rsidTr="00231D0E">
        <w:tc>
          <w:tcPr>
            <w:tcW w:w="14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2.4</w:t>
            </w:r>
          </w:p>
        </w:tc>
        <w:tc>
          <w:tcPr>
            <w:tcW w:w="42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Размещение информационно-разъяснительных материалов в информационно-телекоммуникационной сети Интернет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Члены ТИК</w:t>
            </w:r>
          </w:p>
        </w:tc>
        <w:tc>
          <w:tcPr>
            <w:tcW w:w="24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Весь период</w:t>
            </w:r>
          </w:p>
        </w:tc>
        <w:tc>
          <w:tcPr>
            <w:tcW w:w="31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Без затрат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231D0E" w:rsidTr="00231D0E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31D0E" w:rsidRDefault="00231D0E">
            <w:pPr>
              <w:rPr>
                <w:sz w:val="20"/>
                <w:szCs w:val="20"/>
              </w:rPr>
            </w:pPr>
          </w:p>
        </w:tc>
      </w:tr>
    </w:tbl>
    <w:p w:rsidR="000B380C" w:rsidRPr="00231D0E" w:rsidRDefault="000B380C" w:rsidP="00231D0E">
      <w:bookmarkStart w:id="0" w:name="_GoBack"/>
      <w:bookmarkEnd w:id="0"/>
    </w:p>
    <w:sectPr w:rsidR="000B380C" w:rsidRPr="0023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4E8"/>
    <w:multiLevelType w:val="multilevel"/>
    <w:tmpl w:val="CA4A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912DC3"/>
    <w:multiLevelType w:val="multilevel"/>
    <w:tmpl w:val="8466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231D0E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647C4"/>
    <w:rsid w:val="0085561A"/>
    <w:rsid w:val="009267A7"/>
    <w:rsid w:val="00943458"/>
    <w:rsid w:val="00B1573D"/>
    <w:rsid w:val="00B5152D"/>
    <w:rsid w:val="00B818DA"/>
    <w:rsid w:val="00BC268B"/>
    <w:rsid w:val="00D21282"/>
    <w:rsid w:val="00D63EA4"/>
    <w:rsid w:val="00E90404"/>
    <w:rsid w:val="00F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2023-04-20T11:33:00Z</dcterms:created>
  <dcterms:modified xsi:type="dcterms:W3CDTF">2023-04-20T11:33:00Z</dcterms:modified>
</cp:coreProperties>
</file>