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1BB" w:rsidRDefault="004B51BB" w:rsidP="004B51BB">
      <w:pPr>
        <w:pStyle w:val="a4"/>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Российская Федерация</w:t>
      </w:r>
    </w:p>
    <w:p w:rsidR="004B51BB" w:rsidRDefault="004B51BB" w:rsidP="004B51BB">
      <w:pPr>
        <w:pStyle w:val="a4"/>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Новгородская область</w:t>
      </w:r>
    </w:p>
    <w:p w:rsidR="004B51BB" w:rsidRDefault="004B51BB" w:rsidP="004B51BB">
      <w:pPr>
        <w:pStyle w:val="a4"/>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Территориальная избирательная комиссия</w:t>
      </w:r>
    </w:p>
    <w:p w:rsidR="004B51BB" w:rsidRDefault="004B51BB" w:rsidP="004B51BB">
      <w:pPr>
        <w:pStyle w:val="a4"/>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Шимского района</w:t>
      </w:r>
    </w:p>
    <w:p w:rsidR="004B51BB" w:rsidRDefault="004B51BB" w:rsidP="004B51BB">
      <w:pPr>
        <w:pStyle w:val="a4"/>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 Постановление</w:t>
      </w:r>
    </w:p>
    <w:p w:rsidR="004B51BB" w:rsidRDefault="004B51BB" w:rsidP="004B51BB">
      <w:pPr>
        <w:pStyle w:val="a4"/>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 </w:t>
      </w:r>
      <w:r>
        <w:rPr>
          <w:rFonts w:ascii="Arial" w:hAnsi="Arial" w:cs="Arial"/>
          <w:color w:val="444444"/>
          <w:sz w:val="21"/>
          <w:szCs w:val="21"/>
        </w:rPr>
        <w:t>30 марта 2021 года                                                                                    № 5/1-4</w:t>
      </w:r>
    </w:p>
    <w:p w:rsidR="004B51BB" w:rsidRDefault="004B51BB" w:rsidP="004B51BB">
      <w:pPr>
        <w:pStyle w:val="a4"/>
        <w:shd w:val="clear" w:color="auto" w:fill="F9F9F9"/>
        <w:spacing w:before="0" w:beforeAutospacing="0" w:after="240" w:afterAutospacing="0" w:line="360" w:lineRule="atLeast"/>
        <w:jc w:val="center"/>
        <w:textAlignment w:val="baseline"/>
        <w:rPr>
          <w:rFonts w:ascii="Arial" w:hAnsi="Arial" w:cs="Arial"/>
          <w:color w:val="444444"/>
          <w:sz w:val="21"/>
          <w:szCs w:val="21"/>
        </w:rPr>
      </w:pPr>
      <w:r>
        <w:rPr>
          <w:rFonts w:ascii="Arial" w:hAnsi="Arial" w:cs="Arial"/>
          <w:color w:val="444444"/>
          <w:sz w:val="21"/>
          <w:szCs w:val="21"/>
        </w:rPr>
        <w:t>р. п. Шимск</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4B51BB" w:rsidRDefault="004B51BB" w:rsidP="004B51BB">
      <w:pPr>
        <w:pStyle w:val="a4"/>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О Программе информационно-разъяснительной деятельности Территориальной избирательной комиссии Шимского района на 2021 год</w:t>
      </w:r>
    </w:p>
    <w:p w:rsidR="004B51BB" w:rsidRDefault="004B51BB" w:rsidP="004B51BB">
      <w:pPr>
        <w:pStyle w:val="a4"/>
        <w:shd w:val="clear" w:color="auto" w:fill="F9F9F9"/>
        <w:spacing w:before="0" w:beforeAutospacing="0" w:after="0" w:afterAutospacing="0" w:line="360" w:lineRule="atLeast"/>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 </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В соответствии с пунктом 9 статьи 26 и статьей 45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статьями 30, 58 Федерального закона от 22 февраля 2014 года  № 20-ФЗ «О выборах депутатов Государственной Думы Федерального Собрания Российской Федерации», статьями 16, 40 областного закона от 02.07.2007 № 122-ОЗ «О выборах депутатов Новгородской областной Думы», статьей 13 областного закона от 19.10.2006 № 737-ОЗ «Об Избирательной комиссии Новгородской области и территориальных избирательных комиссиях Новгородской области в системе избирательных комиссий», Планом работы Территориальной избирательной комиссии Шимского района  на 2021 год, утвержденным постановлением Территориальной избирательной комиссии Шимского района от 03.02.2021 № 3/8-4, в целях обеспечения гарантий прав граждан Российской Федерации на получение полной и достоверной информации о выборах, реализации мероприятий, связанных с подготовкой и проведением выборов, депутатов Государственной Думы Федерального Собрания Российской Федерации восьмого созыва на территории Новгородской области, выборов депутатов Новгородской областной Думы седьмого созыва в 2021 году</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Территориальная избирательная комиссия Шимского района</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ПОСТАНОВЛЯЕТ:</w:t>
      </w:r>
    </w:p>
    <w:p w:rsidR="004B51BB" w:rsidRDefault="004B51BB" w:rsidP="004B51BB">
      <w:pPr>
        <w:numPr>
          <w:ilvl w:val="0"/>
          <w:numId w:val="40"/>
        </w:numPr>
        <w:shd w:val="clear" w:color="auto" w:fill="F9F9F9"/>
        <w:spacing w:after="240" w:line="360" w:lineRule="atLeast"/>
        <w:ind w:left="270"/>
        <w:jc w:val="both"/>
        <w:textAlignment w:val="baseline"/>
        <w:rPr>
          <w:rFonts w:ascii="Arial" w:hAnsi="Arial" w:cs="Arial"/>
          <w:color w:val="444444"/>
          <w:sz w:val="21"/>
          <w:szCs w:val="21"/>
        </w:rPr>
      </w:pPr>
      <w:r>
        <w:rPr>
          <w:rFonts w:ascii="Arial" w:hAnsi="Arial" w:cs="Arial"/>
          <w:color w:val="444444"/>
          <w:sz w:val="21"/>
          <w:szCs w:val="21"/>
        </w:rPr>
        <w:t>Утвердить Программу информационно-разъяснительной деятельности Территориальной избирательной комиссии Шимского района на 2021 год (прилагается).</w:t>
      </w:r>
    </w:p>
    <w:p w:rsidR="004B51BB" w:rsidRDefault="004B51BB" w:rsidP="004B51BB">
      <w:pPr>
        <w:numPr>
          <w:ilvl w:val="0"/>
          <w:numId w:val="40"/>
        </w:numPr>
        <w:shd w:val="clear" w:color="auto" w:fill="F9F9F9"/>
        <w:spacing w:after="240" w:line="360" w:lineRule="atLeast"/>
        <w:ind w:left="270"/>
        <w:jc w:val="both"/>
        <w:textAlignment w:val="baseline"/>
        <w:rPr>
          <w:rFonts w:ascii="Arial" w:hAnsi="Arial" w:cs="Arial"/>
          <w:color w:val="444444"/>
          <w:sz w:val="21"/>
          <w:szCs w:val="21"/>
        </w:rPr>
      </w:pPr>
      <w:r>
        <w:rPr>
          <w:rFonts w:ascii="Arial" w:hAnsi="Arial" w:cs="Arial"/>
          <w:color w:val="444444"/>
          <w:sz w:val="21"/>
          <w:szCs w:val="21"/>
        </w:rPr>
        <w:t>Членам Территориальной избирательной комиссии, участковым избирательным комиссиям обеспечить реализацию мероприятий Программы информационно-разъяснительной деятельности Территориальной избирательной комиссии Шимского района на 2021 год.</w:t>
      </w:r>
    </w:p>
    <w:p w:rsidR="004B51BB" w:rsidRDefault="004B51BB" w:rsidP="004B51BB">
      <w:pPr>
        <w:numPr>
          <w:ilvl w:val="0"/>
          <w:numId w:val="40"/>
        </w:numPr>
        <w:shd w:val="clear" w:color="auto" w:fill="F9F9F9"/>
        <w:spacing w:after="240" w:line="360" w:lineRule="atLeast"/>
        <w:ind w:left="270"/>
        <w:jc w:val="both"/>
        <w:textAlignment w:val="baseline"/>
        <w:rPr>
          <w:rFonts w:ascii="Arial" w:hAnsi="Arial" w:cs="Arial"/>
          <w:color w:val="444444"/>
          <w:sz w:val="21"/>
          <w:szCs w:val="21"/>
        </w:rPr>
      </w:pPr>
      <w:r>
        <w:rPr>
          <w:rFonts w:ascii="Arial" w:hAnsi="Arial" w:cs="Arial"/>
          <w:color w:val="444444"/>
          <w:sz w:val="21"/>
          <w:szCs w:val="21"/>
        </w:rPr>
        <w:t>Возложить контроль за выполнением настоящего постановления на председателя Территориальной избирательной комиссии Шимского района И.В. Боченкову.</w:t>
      </w:r>
    </w:p>
    <w:p w:rsidR="004B51BB" w:rsidRDefault="004B51BB" w:rsidP="004B51BB">
      <w:pPr>
        <w:numPr>
          <w:ilvl w:val="0"/>
          <w:numId w:val="40"/>
        </w:numPr>
        <w:shd w:val="clear" w:color="auto" w:fill="F9F9F9"/>
        <w:spacing w:after="240" w:line="360" w:lineRule="atLeast"/>
        <w:ind w:left="270"/>
        <w:jc w:val="both"/>
        <w:textAlignment w:val="baseline"/>
        <w:rPr>
          <w:rFonts w:ascii="Arial" w:hAnsi="Arial" w:cs="Arial"/>
          <w:color w:val="444444"/>
          <w:sz w:val="21"/>
          <w:szCs w:val="21"/>
        </w:rPr>
      </w:pPr>
      <w:r>
        <w:rPr>
          <w:rFonts w:ascii="Arial" w:hAnsi="Arial" w:cs="Arial"/>
          <w:color w:val="444444"/>
          <w:sz w:val="21"/>
          <w:szCs w:val="21"/>
        </w:rPr>
        <w:lastRenderedPageBreak/>
        <w:t>Разместить настоящее постановление на странице Территориальной избирательной комиссии Шимского района официального сайта Администрации Шимского муниципального района в информационно-коммуникационной сети Интернет.</w:t>
      </w:r>
    </w:p>
    <w:p w:rsidR="004B51BB" w:rsidRDefault="004B51BB" w:rsidP="004B51BB">
      <w:pPr>
        <w:numPr>
          <w:ilvl w:val="0"/>
          <w:numId w:val="40"/>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Направить настоящее постановление в участковые избирательные комиссии.</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Председатель Территориальной</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избирательной комиссии</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Шимского района                                                                   И.В. Боченкова</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Секретарь Территориальной</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избирательной комиссии</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Шимского района                                                                   Е.В. Попова</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bl>
      <w:tblPr>
        <w:tblW w:w="13200" w:type="dxa"/>
        <w:shd w:val="clear" w:color="auto" w:fill="F9F9F9"/>
        <w:tblCellMar>
          <w:left w:w="0" w:type="dxa"/>
          <w:right w:w="0" w:type="dxa"/>
        </w:tblCellMar>
        <w:tblLook w:val="04A0" w:firstRow="1" w:lastRow="0" w:firstColumn="1" w:lastColumn="0" w:noHBand="0" w:noVBand="1"/>
      </w:tblPr>
      <w:tblGrid>
        <w:gridCol w:w="4911"/>
        <w:gridCol w:w="8289"/>
      </w:tblGrid>
      <w:tr w:rsidR="004B51BB" w:rsidTr="004B51BB">
        <w:tc>
          <w:tcPr>
            <w:tcW w:w="30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Style w:val="a3"/>
                <w:rFonts w:ascii="Arial" w:hAnsi="Arial" w:cs="Arial"/>
                <w:color w:val="444444"/>
                <w:sz w:val="21"/>
                <w:szCs w:val="21"/>
                <w:bdr w:val="none" w:sz="0" w:space="0" w:color="auto" w:frame="1"/>
              </w:rPr>
              <w:t> </w:t>
            </w:r>
          </w:p>
        </w:tc>
        <w:tc>
          <w:tcPr>
            <w:tcW w:w="51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Приложение</w:t>
            </w:r>
          </w:p>
          <w:p w:rsidR="004B51BB" w:rsidRDefault="004B51BB">
            <w:pPr>
              <w:pStyle w:val="a4"/>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УТВЕРЖДЕНА</w:t>
            </w:r>
            <w:r>
              <w:rPr>
                <w:rFonts w:ascii="Arial" w:hAnsi="Arial" w:cs="Arial"/>
                <w:color w:val="444444"/>
                <w:sz w:val="21"/>
                <w:szCs w:val="21"/>
              </w:rPr>
              <w:br/>
              <w:t>постановлением Территориальной избирательной комиссии Шимского района от 30.03.2021 № 5/1-4</w:t>
            </w:r>
          </w:p>
        </w:tc>
      </w:tr>
    </w:tbl>
    <w:p w:rsidR="004B51BB" w:rsidRDefault="004B51BB" w:rsidP="004B51BB">
      <w:pPr>
        <w:pStyle w:val="a4"/>
        <w:shd w:val="clear" w:color="auto" w:fill="F9F9F9"/>
        <w:spacing w:before="0" w:beforeAutospacing="0" w:after="0" w:afterAutospacing="0" w:line="360" w:lineRule="atLeast"/>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 </w:t>
      </w:r>
    </w:p>
    <w:p w:rsidR="004B51BB" w:rsidRDefault="004B51BB" w:rsidP="004B51BB">
      <w:pPr>
        <w:pStyle w:val="a4"/>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lastRenderedPageBreak/>
        <w:t>Программа</w:t>
      </w:r>
      <w:r>
        <w:rPr>
          <w:rFonts w:ascii="Arial" w:hAnsi="Arial" w:cs="Arial"/>
          <w:b/>
          <w:bCs/>
          <w:color w:val="444444"/>
          <w:sz w:val="21"/>
          <w:szCs w:val="21"/>
          <w:bdr w:val="none" w:sz="0" w:space="0" w:color="auto" w:frame="1"/>
        </w:rPr>
        <w:br/>
      </w:r>
      <w:r>
        <w:rPr>
          <w:rStyle w:val="a3"/>
          <w:rFonts w:ascii="Arial" w:hAnsi="Arial" w:cs="Arial"/>
          <w:color w:val="444444"/>
          <w:sz w:val="21"/>
          <w:szCs w:val="21"/>
          <w:bdr w:val="none" w:sz="0" w:space="0" w:color="auto" w:frame="1"/>
        </w:rPr>
        <w:t>информационно-разъяснительной деятельности Территориальной избирательной комиссии Шимского района на 2021 год</w:t>
      </w:r>
    </w:p>
    <w:p w:rsidR="004B51BB" w:rsidRDefault="004B51BB" w:rsidP="004B51BB">
      <w:pPr>
        <w:pStyle w:val="a4"/>
        <w:shd w:val="clear" w:color="auto" w:fill="F9F9F9"/>
        <w:spacing w:before="0" w:beforeAutospacing="0" w:after="0" w:afterAutospacing="0" w:line="360" w:lineRule="atLeast"/>
        <w:jc w:val="both"/>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 </w:t>
      </w:r>
      <w:r>
        <w:rPr>
          <w:rFonts w:ascii="Arial" w:hAnsi="Arial" w:cs="Arial"/>
          <w:color w:val="444444"/>
          <w:sz w:val="21"/>
          <w:szCs w:val="21"/>
        </w:rPr>
        <w:t>С целью обеспечения гарантий прав граждан Российской Федерации на получение полной и достоверной информации о подготовке и проведении выборов депутатов Государственной Думы Федерального Собрания Российской Федерации восьмого созыва на территории Новгородской области (далее — выборы депутатов Государственной Думы), выборов депутатов Новгородской областной Думы седьмого созыва (далее – выборы депутатов Новгородской областной Думы) в 2021 году, сроках и порядке совершения избирательных действий, о применении на выборах депутатов Государственной Думы, депутатов  Новгородской областной Думы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«Выборы» с использованием машиночитаемого кода, комплексов обработки избирательных бюллетеней 2017 (КОИБ – 2017), а также о  порядке и сроках подачи избирателями заявлений о голосовании по месту нахождения при проведении выборов депутатов Государственной Думы, депутатов Новгородской областной Думы и обеспечении возможности голосования по месту нахождения о голосовании в течение нескольких дней подряд и дополнительных возможностях голосования в установленных законодательством о выборах формах, в случае принятия соответствующих решений избирательными комиссиями, организующими подготовку и проведение выборов, об организации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на выборах депутатов Новгородской областной Думы необходима реализация комплекса соответствующих информационно-разъяснительных мероприятий.</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Для достижения этой цели разработана Программа информационно-разъяснительной деятельности Территориальной избирательной комиссии Шимского района на 2021 год (далее – Программа).</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Программа сформирована с учетом опыта проведения аналогичной работы в ходе проведения выборов депутатов Государственной Думы Федерального Собрания Российской Федерации седьмого созыва на территории Новгородской области,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 134, выборов депутатов Новгородской областной Думы шестого созыва, дополнительных выборов депутатов Новгородской областной Думы шестого созыва по одномандатным избирательным округам, выборов Губернатора Новгородской области.</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Основными задачами, которые необходимо решить в процессе реализации Программы, являются:</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lastRenderedPageBreak/>
        <w:t>распространение информационно-разъяснительных материалов, в том числе через средства массовой информации;</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обеспечение организаторов выборов необходимыми информационно-методическими материалами;</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создание эффективной системы взаимодействия с участниками реализации Программы, в особенности с участковыми избирательными комиссиями и средствами массовой информации.</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Мероприятия Программы распределены по трем основным разделам:</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организационно-методические мероприятия;</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использование наружных средств информирования, средств массовой информации, современных информационных технологий для информирования избирателей;</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мероприятия по обучению организаторов выборов.</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В рамках первого раздела Программы планируется проведение серии организационных и информационно-разъяснительных мероприятий для различных категорий участников избирательного процесса в форме семинаров, совещаний, заседаний «круглых столов» и других мероприятий.</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 xml:space="preserve">С целью формирования активной гражданской позиции у молодых и будущих избирателей, повышения интереса избирателей и средств массовой информации Новгородской области к выборам депутатов Государственной Думы, депутатов Новгородской областной </w:t>
      </w:r>
      <w:proofErr w:type="gramStart"/>
      <w:r>
        <w:rPr>
          <w:rFonts w:ascii="Arial" w:hAnsi="Arial" w:cs="Arial"/>
          <w:color w:val="444444"/>
          <w:sz w:val="21"/>
          <w:szCs w:val="21"/>
        </w:rPr>
        <w:t>Думы  предусмотрено</w:t>
      </w:r>
      <w:proofErr w:type="gramEnd"/>
      <w:r>
        <w:rPr>
          <w:rFonts w:ascii="Arial" w:hAnsi="Arial" w:cs="Arial"/>
          <w:color w:val="444444"/>
          <w:sz w:val="21"/>
          <w:szCs w:val="21"/>
        </w:rPr>
        <w:t xml:space="preserve"> проведение областных конкурсов.</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В рамках второго раздела Программы основное внимание уделяется размещению информационно-разъяснительных материалов с использованием наружных средств информирования, средств массовой информации и современных информационных технологий.</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Особое внимание планируется уделить информированию участников избирательного процесса через информационно-телекоммуникационную сеть «Интернет», в том числе путем создания и регулярного наполнения специальных разделов на официальном сайте Администрации Шимского муниципального района на странице Территориальной избирательной комиссии Шимского района.</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В рамках третьего раздела Программы отдельное внимание уделяется планированию и проведению мероприятий по обучению организаторов выборов депутатов Государственной Думы, депутатов Новгородской областной Думы.</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Основные ожидаемые результаты реализации Программы:</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lastRenderedPageBreak/>
        <w:t>получение гражданами Российской Федерации полной и достоверной информации о подготовке и проведении выборов депутатов Государственной Думы, депутатов Новгородской областной Думы;</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повышение уровня участия граждан Российской Федерации в голосовании на выборах депутатов Государственной Думы, депутатов Новгородской областной Думы;</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обеспечение открытости и гласности при проведении выборов депутатов Государственной Думы, депутатов Новгородской областной Думы;</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формирование позитивного отношения в обществе к избирательной системе Российской Федерации, повышение доверия к деятельности организаторов выборов и референдумов;</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использование современных информационных технологий при подготовке и проведении выборов депутатов Государственной Думы, депутатов Новгородской областной Думы,</w:t>
      </w:r>
    </w:p>
    <w:p w:rsidR="004B51BB" w:rsidRDefault="004B51BB" w:rsidP="004B51BB">
      <w:pPr>
        <w:pStyle w:val="a4"/>
        <w:shd w:val="clear" w:color="auto" w:fill="F9F9F9"/>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применение на выборах депутатов Государственной Думы, депутатов Новгородской областной Думы технических средств.</w:t>
      </w:r>
    </w:p>
    <w:p w:rsidR="004B51BB" w:rsidRDefault="004B51BB" w:rsidP="004B51BB">
      <w:pPr>
        <w:pStyle w:val="a4"/>
        <w:shd w:val="clear" w:color="auto" w:fill="F9F9F9"/>
        <w:spacing w:before="0" w:beforeAutospacing="0" w:after="240" w:afterAutospacing="0" w:line="360" w:lineRule="atLeast"/>
        <w:jc w:val="center"/>
        <w:textAlignment w:val="baseline"/>
        <w:rPr>
          <w:rFonts w:ascii="Arial" w:hAnsi="Arial" w:cs="Arial"/>
          <w:color w:val="444444"/>
          <w:sz w:val="21"/>
          <w:szCs w:val="21"/>
        </w:rPr>
      </w:pPr>
      <w:r>
        <w:rPr>
          <w:rFonts w:ascii="Arial" w:hAnsi="Arial" w:cs="Arial"/>
          <w:color w:val="444444"/>
          <w:sz w:val="21"/>
          <w:szCs w:val="21"/>
        </w:rPr>
        <w:t>___________________</w:t>
      </w:r>
    </w:p>
    <w:p w:rsidR="004B51BB" w:rsidRDefault="004B51BB" w:rsidP="004B51BB">
      <w:pPr>
        <w:pStyle w:val="a4"/>
        <w:shd w:val="clear" w:color="auto" w:fill="F9F9F9"/>
        <w:spacing w:before="0" w:beforeAutospacing="0" w:after="0" w:afterAutospacing="0" w:line="360" w:lineRule="atLeast"/>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 </w:t>
      </w:r>
    </w:p>
    <w:p w:rsidR="004B51BB" w:rsidRDefault="004B51BB" w:rsidP="004B51BB">
      <w:pPr>
        <w:pStyle w:val="a4"/>
        <w:shd w:val="clear" w:color="auto" w:fill="F9F9F9"/>
        <w:spacing w:before="0" w:beforeAutospacing="0" w:after="0" w:afterAutospacing="0" w:line="360" w:lineRule="atLeast"/>
        <w:textAlignment w:val="baseline"/>
        <w:rPr>
          <w:rFonts w:ascii="Arial" w:hAnsi="Arial" w:cs="Arial"/>
          <w:color w:val="444444"/>
          <w:sz w:val="21"/>
          <w:szCs w:val="21"/>
        </w:rPr>
      </w:pPr>
    </w:p>
    <w:p w:rsidR="004B51BB" w:rsidRDefault="004B51BB" w:rsidP="004B51BB">
      <w:pPr>
        <w:pStyle w:val="a4"/>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Перечень мероприятий</w:t>
      </w:r>
      <w:r>
        <w:rPr>
          <w:rFonts w:ascii="Arial" w:hAnsi="Arial" w:cs="Arial"/>
          <w:b/>
          <w:bCs/>
          <w:color w:val="444444"/>
          <w:sz w:val="21"/>
          <w:szCs w:val="21"/>
          <w:bdr w:val="none" w:sz="0" w:space="0" w:color="auto" w:frame="1"/>
        </w:rPr>
        <w:br/>
      </w:r>
      <w:r>
        <w:rPr>
          <w:rStyle w:val="a3"/>
          <w:rFonts w:ascii="Arial" w:hAnsi="Arial" w:cs="Arial"/>
          <w:color w:val="444444"/>
          <w:sz w:val="21"/>
          <w:szCs w:val="21"/>
          <w:bdr w:val="none" w:sz="0" w:space="0" w:color="auto" w:frame="1"/>
        </w:rPr>
        <w:t>Программы информационно-разъяснительной деятельности</w:t>
      </w:r>
      <w:r>
        <w:rPr>
          <w:rFonts w:ascii="Arial" w:hAnsi="Arial" w:cs="Arial"/>
          <w:b/>
          <w:bCs/>
          <w:color w:val="444444"/>
          <w:sz w:val="21"/>
          <w:szCs w:val="21"/>
          <w:bdr w:val="none" w:sz="0" w:space="0" w:color="auto" w:frame="1"/>
        </w:rPr>
        <w:br/>
      </w:r>
      <w:r>
        <w:rPr>
          <w:rStyle w:val="a3"/>
          <w:rFonts w:ascii="Arial" w:hAnsi="Arial" w:cs="Arial"/>
          <w:color w:val="444444"/>
          <w:sz w:val="21"/>
          <w:szCs w:val="21"/>
          <w:bdr w:val="none" w:sz="0" w:space="0" w:color="auto" w:frame="1"/>
        </w:rPr>
        <w:t>Территориальной избирательной комиссии Шимского района на 2021 год</w:t>
      </w:r>
    </w:p>
    <w:p w:rsidR="004B51BB" w:rsidRDefault="004B51BB" w:rsidP="004B51BB">
      <w:pPr>
        <w:pStyle w:val="a4"/>
        <w:shd w:val="clear" w:color="auto" w:fill="F9F9F9"/>
        <w:spacing w:before="0" w:beforeAutospacing="0" w:after="0" w:afterAutospacing="0" w:line="360" w:lineRule="atLeast"/>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 </w:t>
      </w:r>
    </w:p>
    <w:tbl>
      <w:tblPr>
        <w:tblW w:w="13200" w:type="dxa"/>
        <w:shd w:val="clear" w:color="auto" w:fill="F9F9F9"/>
        <w:tblCellMar>
          <w:left w:w="0" w:type="dxa"/>
          <w:right w:w="0" w:type="dxa"/>
        </w:tblCellMar>
        <w:tblLook w:val="04A0" w:firstRow="1" w:lastRow="0" w:firstColumn="1" w:lastColumn="0" w:noHBand="0" w:noVBand="1"/>
      </w:tblPr>
      <w:tblGrid>
        <w:gridCol w:w="613"/>
        <w:gridCol w:w="7674"/>
        <w:gridCol w:w="2600"/>
        <w:gridCol w:w="2313"/>
      </w:tblGrid>
      <w:tr w:rsidR="004B51BB" w:rsidTr="004B51BB">
        <w:trPr>
          <w:tblHeader/>
        </w:trPr>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pStyle w:val="a4"/>
              <w:spacing w:before="0" w:beforeAutospacing="0" w:after="0" w:afterAutospacing="0" w:line="360" w:lineRule="atLeast"/>
              <w:jc w:val="center"/>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w:t>
            </w:r>
            <w:r>
              <w:rPr>
                <w:rFonts w:ascii="Arial" w:hAnsi="Arial" w:cs="Arial"/>
                <w:b/>
                <w:bCs/>
                <w:color w:val="444444"/>
                <w:sz w:val="21"/>
                <w:szCs w:val="21"/>
                <w:bdr w:val="none" w:sz="0" w:space="0" w:color="auto" w:frame="1"/>
              </w:rPr>
              <w:br/>
            </w:r>
            <w:r>
              <w:rPr>
                <w:rStyle w:val="a3"/>
                <w:rFonts w:ascii="Arial" w:hAnsi="Arial" w:cs="Arial"/>
                <w:color w:val="444444"/>
                <w:sz w:val="21"/>
                <w:szCs w:val="21"/>
                <w:bdr w:val="none" w:sz="0" w:space="0" w:color="auto" w:frame="1"/>
              </w:rPr>
              <w:t>п/п</w:t>
            </w:r>
          </w:p>
        </w:tc>
        <w:tc>
          <w:tcPr>
            <w:tcW w:w="90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jc w:val="center"/>
              <w:rPr>
                <w:rFonts w:ascii="Arial" w:hAnsi="Arial" w:cs="Arial"/>
                <w:color w:val="444444"/>
                <w:sz w:val="21"/>
                <w:szCs w:val="21"/>
              </w:rPr>
            </w:pPr>
            <w:r>
              <w:rPr>
                <w:rStyle w:val="a3"/>
                <w:rFonts w:ascii="Arial" w:hAnsi="Arial" w:cs="Arial"/>
                <w:color w:val="444444"/>
                <w:sz w:val="21"/>
                <w:szCs w:val="21"/>
                <w:bdr w:val="none" w:sz="0" w:space="0" w:color="auto" w:frame="1"/>
              </w:rPr>
              <w:t>Наименование</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jc w:val="center"/>
              <w:rPr>
                <w:rFonts w:ascii="Arial" w:hAnsi="Arial" w:cs="Arial"/>
                <w:color w:val="444444"/>
                <w:sz w:val="21"/>
                <w:szCs w:val="21"/>
              </w:rPr>
            </w:pPr>
            <w:r>
              <w:rPr>
                <w:rStyle w:val="a3"/>
                <w:rFonts w:ascii="Arial" w:hAnsi="Arial" w:cs="Arial"/>
                <w:color w:val="444444"/>
                <w:sz w:val="21"/>
                <w:szCs w:val="21"/>
                <w:bdr w:val="none" w:sz="0" w:space="0" w:color="auto" w:frame="1"/>
              </w:rPr>
              <w:t>Исполнители*</w:t>
            </w: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pStyle w:val="a4"/>
              <w:spacing w:before="0" w:beforeAutospacing="0" w:after="0" w:afterAutospacing="0" w:line="360" w:lineRule="atLeast"/>
              <w:jc w:val="center"/>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Сроки реализации</w:t>
            </w:r>
          </w:p>
        </w:tc>
      </w:tr>
      <w:tr w:rsidR="004B51BB" w:rsidTr="004B51BB">
        <w:trPr>
          <w:tblHeader/>
        </w:trPr>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pStyle w:val="a4"/>
              <w:spacing w:before="0" w:beforeAutospacing="0" w:after="240" w:afterAutospacing="0" w:line="360" w:lineRule="atLeast"/>
              <w:jc w:val="center"/>
              <w:textAlignment w:val="baseline"/>
              <w:rPr>
                <w:rFonts w:ascii="Arial" w:hAnsi="Arial" w:cs="Arial"/>
                <w:color w:val="444444"/>
                <w:sz w:val="21"/>
                <w:szCs w:val="21"/>
              </w:rPr>
            </w:pPr>
            <w:r>
              <w:rPr>
                <w:rFonts w:ascii="Arial" w:hAnsi="Arial" w:cs="Arial"/>
                <w:color w:val="444444"/>
                <w:sz w:val="21"/>
                <w:szCs w:val="21"/>
              </w:rPr>
              <w:t>1</w:t>
            </w:r>
          </w:p>
        </w:tc>
        <w:tc>
          <w:tcPr>
            <w:tcW w:w="90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jc w:val="center"/>
              <w:rPr>
                <w:rFonts w:ascii="Arial" w:hAnsi="Arial" w:cs="Arial"/>
                <w:color w:val="444444"/>
                <w:sz w:val="21"/>
                <w:szCs w:val="21"/>
              </w:rPr>
            </w:pPr>
            <w:r>
              <w:rPr>
                <w:rFonts w:ascii="Arial" w:hAnsi="Arial" w:cs="Arial"/>
                <w:color w:val="444444"/>
                <w:sz w:val="21"/>
                <w:szCs w:val="21"/>
              </w:rPr>
              <w:t>2</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jc w:val="center"/>
              <w:rPr>
                <w:rFonts w:ascii="Arial" w:hAnsi="Arial" w:cs="Arial"/>
                <w:color w:val="444444"/>
                <w:sz w:val="21"/>
                <w:szCs w:val="21"/>
              </w:rPr>
            </w:pPr>
            <w:r>
              <w:rPr>
                <w:rFonts w:ascii="Arial" w:hAnsi="Arial" w:cs="Arial"/>
                <w:color w:val="444444"/>
                <w:sz w:val="21"/>
                <w:szCs w:val="21"/>
              </w:rPr>
              <w:t>3</w:t>
            </w: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pStyle w:val="a4"/>
              <w:spacing w:before="0" w:beforeAutospacing="0" w:after="240" w:afterAutospacing="0" w:line="360" w:lineRule="atLeast"/>
              <w:jc w:val="center"/>
              <w:textAlignment w:val="baseline"/>
              <w:rPr>
                <w:rFonts w:ascii="Arial" w:hAnsi="Arial" w:cs="Arial"/>
                <w:color w:val="444444"/>
                <w:sz w:val="21"/>
                <w:szCs w:val="21"/>
              </w:rPr>
            </w:pPr>
            <w:r>
              <w:rPr>
                <w:rFonts w:ascii="Arial" w:hAnsi="Arial" w:cs="Arial"/>
                <w:color w:val="444444"/>
                <w:sz w:val="21"/>
                <w:szCs w:val="21"/>
              </w:rPr>
              <w:t>4</w:t>
            </w:r>
          </w:p>
        </w:tc>
      </w:tr>
      <w:tr w:rsidR="004B51BB" w:rsidTr="004B51BB">
        <w:tc>
          <w:tcPr>
            <w:tcW w:w="1488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pStyle w:val="4"/>
              <w:spacing w:before="0" w:after="360" w:line="360" w:lineRule="atLeast"/>
              <w:jc w:val="center"/>
              <w:textAlignment w:val="baseline"/>
              <w:rPr>
                <w:rFonts w:ascii="Georgia" w:hAnsi="Georgia" w:cs="Arial"/>
                <w:color w:val="444444"/>
                <w:sz w:val="24"/>
                <w:szCs w:val="24"/>
              </w:rPr>
            </w:pPr>
            <w:r>
              <w:rPr>
                <w:rFonts w:ascii="Georgia" w:hAnsi="Georgia" w:cs="Arial"/>
                <w:b/>
                <w:bCs/>
                <w:color w:val="444444"/>
              </w:rPr>
              <w:t>1. Организационно-методические мероприятия</w:t>
            </w:r>
          </w:p>
        </w:tc>
      </w:tr>
      <w:tr w:rsidR="004B51BB" w:rsidTr="004B51BB">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1.1</w:t>
            </w:r>
          </w:p>
        </w:tc>
        <w:tc>
          <w:tcPr>
            <w:tcW w:w="90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pStyle w:val="a4"/>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 xml:space="preserve">Проведение организационных и информационно-разъяснительных мероприятий: семинары и совещания, заседания «круглых столов» по вопросам организации и проведения выборов депутатов Государственной Думы, депутатов Новгородской областной Думы, других мероприятий, в том числе по реализации механизма включения избирателей в список избирателей и голосования по месту нахождения на выборах депутатов Государственной Думы и депутатов Новгородской областной Думы, о </w:t>
            </w:r>
            <w:r>
              <w:rPr>
                <w:rFonts w:ascii="Arial" w:hAnsi="Arial" w:cs="Arial"/>
                <w:color w:val="444444"/>
                <w:sz w:val="21"/>
                <w:szCs w:val="21"/>
              </w:rPr>
              <w:lastRenderedPageBreak/>
              <w:t>голосовании в течение нескольких дне подряд и дополнительных возможностях голосования в установленных законодательством о выборах формах, в случае принятия соответствующих решений избирательными комиссиями, организующими подготовку и проведение выборов, об организации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на выборах депутатов Новгородской областной Думы</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jc w:val="both"/>
              <w:rPr>
                <w:rFonts w:ascii="Arial" w:hAnsi="Arial" w:cs="Arial"/>
                <w:color w:val="444444"/>
                <w:sz w:val="21"/>
                <w:szCs w:val="21"/>
              </w:rPr>
            </w:pPr>
            <w:r>
              <w:rPr>
                <w:rFonts w:ascii="Arial" w:hAnsi="Arial" w:cs="Arial"/>
                <w:color w:val="444444"/>
                <w:sz w:val="21"/>
                <w:szCs w:val="21"/>
              </w:rPr>
              <w:lastRenderedPageBreak/>
              <w:t>члены  ТИК</w:t>
            </w: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jc w:val="both"/>
              <w:rPr>
                <w:rFonts w:ascii="Arial" w:hAnsi="Arial" w:cs="Arial"/>
                <w:color w:val="444444"/>
                <w:sz w:val="21"/>
                <w:szCs w:val="21"/>
              </w:rPr>
            </w:pPr>
            <w:r>
              <w:rPr>
                <w:rFonts w:ascii="Arial" w:hAnsi="Arial" w:cs="Arial"/>
                <w:color w:val="444444"/>
                <w:sz w:val="21"/>
                <w:szCs w:val="21"/>
              </w:rPr>
              <w:t>июнь – сентябрь 2021 года</w:t>
            </w:r>
          </w:p>
        </w:tc>
      </w:tr>
      <w:tr w:rsidR="004B51BB" w:rsidTr="004B51BB">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lastRenderedPageBreak/>
              <w:t>1.2</w:t>
            </w:r>
          </w:p>
        </w:tc>
        <w:tc>
          <w:tcPr>
            <w:tcW w:w="90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Информирование избирателей на территории Шимского муниципального района посредством встреч с населением, с сотрудниками правоохранительных органов, работниками сферы культуры, медицины, образования, социальной защиты о проведении выборов депутатов Государственной Думы, депутатов Новгородской областной Думы, а также выступлений на заседаниях: Советов общественности, представительных органов муниципальных образований, активов Советов общественной организации ветеранов (пенсионеров) войны, труда, Вооруженных сил и правоохранительных органов, организаций инвалидов</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Члены ТИК, УИК</w:t>
            </w: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июнь – сентябрь 2021 года</w:t>
            </w:r>
          </w:p>
        </w:tc>
      </w:tr>
      <w:tr w:rsidR="004B51BB" w:rsidTr="004B51BB">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1.3</w:t>
            </w:r>
          </w:p>
        </w:tc>
        <w:tc>
          <w:tcPr>
            <w:tcW w:w="90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Распространение информационно-разъяснительных материалов о проведении выборов депутатов Государственной Думы, депутатов Новгородской областной Думы, в общественном транспорте, на информационных стендах на улицах, в подъездах жилых домов, в учреждениях здравоохранения, образования, иных социальных учреждениях и других местах массового нахождения избирателей</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Члены ТИК, УИК</w:t>
            </w: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июнь – сентябрь 2021 года</w:t>
            </w:r>
          </w:p>
        </w:tc>
      </w:tr>
      <w:tr w:rsidR="004B51BB" w:rsidTr="004B51BB">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1.4</w:t>
            </w:r>
          </w:p>
        </w:tc>
        <w:tc>
          <w:tcPr>
            <w:tcW w:w="90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Содействие газете «Шимские вести» в реализации полномочий по информированию избирателей о ходе подготовки и проведения выборов депутатов Государственной Думы, депутатов Новгородской областной Думы</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ТИК</w:t>
            </w: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июнь – сентябрь 2021 года</w:t>
            </w:r>
          </w:p>
        </w:tc>
      </w:tr>
      <w:tr w:rsidR="004B51BB" w:rsidTr="004B51BB">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1.5</w:t>
            </w:r>
          </w:p>
        </w:tc>
        <w:tc>
          <w:tcPr>
            <w:tcW w:w="90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 xml:space="preserve">Подготовка публикаций в печатных периодических изданиях по вопросам проведения выборов депутатов Государственной Думы, депутатов Новгородской областной Думы, в том числе по реализации механизма включения избирателей в список избирателей и голосования по месту нахождения на выборах депутатов Государственной Думы и депутатов Новгородской областной Думы, о голосовании в течение нескольких дней подряд и дополнительных возможностях голосования в установленных законодательством о выборах формах, в случае принятия соответствующего решения избирательной комиссией, организующей подготовку и проведение выборов более высокого уровня, об организации сбора подписей избирателей с использованием федеральной государственной информационной системы «Единый портал </w:t>
            </w:r>
            <w:r>
              <w:rPr>
                <w:rFonts w:ascii="Arial" w:hAnsi="Arial" w:cs="Arial"/>
                <w:color w:val="444444"/>
                <w:sz w:val="21"/>
                <w:szCs w:val="21"/>
              </w:rPr>
              <w:lastRenderedPageBreak/>
              <w:t>государственных и муниципальных услуг (функций)» на выборах депутатов Новгородской областной Думы</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lastRenderedPageBreak/>
              <w:t>ТИК</w:t>
            </w: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июнь – сентябрь 2021 года</w:t>
            </w:r>
          </w:p>
        </w:tc>
      </w:tr>
      <w:tr w:rsidR="004B51BB" w:rsidTr="004B51BB">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lastRenderedPageBreak/>
              <w:t>1.6</w:t>
            </w:r>
          </w:p>
        </w:tc>
        <w:tc>
          <w:tcPr>
            <w:tcW w:w="90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Организация участия в  областном конкурсе среди библиотек Новгородской области на лучшую организацию информационно-разъяснительной работы в период подготовки и проведения выборов в 2021 году</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ТИК</w:t>
            </w: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март-декабрь</w:t>
            </w:r>
          </w:p>
          <w:p w:rsidR="004B51BB" w:rsidRDefault="004B51BB">
            <w:pPr>
              <w:pStyle w:val="a4"/>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2021 года</w:t>
            </w:r>
          </w:p>
        </w:tc>
      </w:tr>
      <w:tr w:rsidR="004B51BB" w:rsidTr="004B51BB">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jc w:val="both"/>
              <w:rPr>
                <w:rFonts w:ascii="Arial" w:hAnsi="Arial" w:cs="Arial"/>
                <w:color w:val="444444"/>
                <w:sz w:val="21"/>
                <w:szCs w:val="21"/>
              </w:rPr>
            </w:pPr>
            <w:r>
              <w:rPr>
                <w:rFonts w:ascii="Arial" w:hAnsi="Arial" w:cs="Arial"/>
                <w:color w:val="444444"/>
                <w:sz w:val="21"/>
                <w:szCs w:val="21"/>
              </w:rPr>
              <w:t>1.7</w:t>
            </w:r>
          </w:p>
        </w:tc>
        <w:tc>
          <w:tcPr>
            <w:tcW w:w="90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pStyle w:val="a4"/>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Организация участия в  областном конкурсе на лучший материал в средствах массовой информации, освещающий вопросы избирательного законодательства и выборы в 2021 году</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ТИК</w:t>
            </w: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март-ноябрь</w:t>
            </w:r>
          </w:p>
          <w:p w:rsidR="004B51BB" w:rsidRDefault="004B51BB">
            <w:pPr>
              <w:pStyle w:val="a4"/>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2021 года</w:t>
            </w:r>
          </w:p>
        </w:tc>
      </w:tr>
      <w:tr w:rsidR="004B51BB" w:rsidTr="004B51BB">
        <w:tc>
          <w:tcPr>
            <w:tcW w:w="1488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pStyle w:val="a4"/>
              <w:spacing w:before="0" w:beforeAutospacing="0" w:after="0" w:afterAutospacing="0" w:line="360" w:lineRule="atLeast"/>
              <w:jc w:val="center"/>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2. Использование наружных средств информирования, средств массовой информации,</w:t>
            </w:r>
            <w:r>
              <w:rPr>
                <w:rFonts w:ascii="Arial" w:hAnsi="Arial" w:cs="Arial"/>
                <w:b/>
                <w:bCs/>
                <w:color w:val="444444"/>
                <w:sz w:val="21"/>
                <w:szCs w:val="21"/>
                <w:bdr w:val="none" w:sz="0" w:space="0" w:color="auto" w:frame="1"/>
              </w:rPr>
              <w:br/>
            </w:r>
            <w:r>
              <w:rPr>
                <w:rStyle w:val="a3"/>
                <w:rFonts w:ascii="Arial" w:hAnsi="Arial" w:cs="Arial"/>
                <w:color w:val="444444"/>
                <w:sz w:val="21"/>
                <w:szCs w:val="21"/>
                <w:bdr w:val="none" w:sz="0" w:space="0" w:color="auto" w:frame="1"/>
              </w:rPr>
              <w:t>современных информационных технологий для информирования избирателей</w:t>
            </w:r>
          </w:p>
        </w:tc>
      </w:tr>
      <w:tr w:rsidR="004B51BB" w:rsidTr="004B51BB">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2.1</w:t>
            </w:r>
          </w:p>
        </w:tc>
        <w:tc>
          <w:tcPr>
            <w:tcW w:w="90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pStyle w:val="a4"/>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Размещение информационно-разъяснительных материалов различных форматов с использованием наружных средств информирования о проведении выборов депутатов Государственной Думы,  депутатов Новгородской областной Думы  в 2021 году, в том числе по реализации механизма включения избирателей в список избирателей и голосования по месту нахождения на выборах депутатов Государственной Думы и депутатов Новгородской областной Думы, о голосовании в течение нескольких дней подряд и дополнительных возможностях голосования, в установленных законодательством о выборах формах, в случае принятия соответствующего решения избирательной комиссией, организующей подготовку и проведение выборов более высокого уровня</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jc w:val="both"/>
              <w:rPr>
                <w:rFonts w:ascii="Arial" w:hAnsi="Arial" w:cs="Arial"/>
                <w:color w:val="444444"/>
                <w:sz w:val="21"/>
                <w:szCs w:val="21"/>
              </w:rPr>
            </w:pPr>
            <w:r>
              <w:rPr>
                <w:rFonts w:ascii="Arial" w:hAnsi="Arial" w:cs="Arial"/>
                <w:color w:val="444444"/>
                <w:sz w:val="21"/>
                <w:szCs w:val="21"/>
              </w:rPr>
              <w:t>члены ТИК, УИК</w:t>
            </w: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jc w:val="both"/>
              <w:rPr>
                <w:rFonts w:ascii="Arial" w:hAnsi="Arial" w:cs="Arial"/>
                <w:color w:val="444444"/>
                <w:sz w:val="21"/>
                <w:szCs w:val="21"/>
              </w:rPr>
            </w:pPr>
            <w:r>
              <w:rPr>
                <w:rFonts w:ascii="Arial" w:hAnsi="Arial" w:cs="Arial"/>
                <w:color w:val="444444"/>
                <w:sz w:val="21"/>
                <w:szCs w:val="21"/>
              </w:rPr>
              <w:t>июнь-сентябрь     2021 года</w:t>
            </w:r>
          </w:p>
        </w:tc>
      </w:tr>
      <w:tr w:rsidR="004B51BB" w:rsidTr="004B51BB">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2.2</w:t>
            </w:r>
          </w:p>
        </w:tc>
        <w:tc>
          <w:tcPr>
            <w:tcW w:w="90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Информирование избирателей о проведении выборов депутатов Государственной Думы, депутатов Новгородской областной Думы через газету «Шимские вести», в том числе по реализации механизма включения избирателей в список избирателей и голосования по месту нахождения на выборах депутатов Государственной Думы и депутатов Новгородской областной Думы, о голосовании в течение нескольких дней подряд  дополнительных возможностях голосования в установленных законодательством о выборах формах, в случае принятия соответствующих решений избирательными комиссиями, организующими подготовку и проведение выборов более высокого уровня</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ТИК</w:t>
            </w: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март – сентябрь 2021 года</w:t>
            </w:r>
          </w:p>
        </w:tc>
      </w:tr>
      <w:tr w:rsidR="004B51BB" w:rsidTr="004B51BB">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lastRenderedPageBreak/>
              <w:t>2.3</w:t>
            </w:r>
          </w:p>
        </w:tc>
        <w:tc>
          <w:tcPr>
            <w:tcW w:w="90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Размещение информационно-разъяснительных материалов в информационно-телекоммуникационной сети «Интернет», посвященных выборам депутатов Государственной Думы, депутатов Новгородской областной Думы</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ТИК</w:t>
            </w: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март – сентябрь 2021 года</w:t>
            </w:r>
          </w:p>
        </w:tc>
      </w:tr>
      <w:tr w:rsidR="004B51BB" w:rsidTr="004B51BB">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jc w:val="both"/>
              <w:rPr>
                <w:rFonts w:ascii="Arial" w:hAnsi="Arial" w:cs="Arial"/>
                <w:color w:val="444444"/>
                <w:sz w:val="21"/>
                <w:szCs w:val="21"/>
              </w:rPr>
            </w:pPr>
            <w:r>
              <w:rPr>
                <w:rFonts w:ascii="Arial" w:hAnsi="Arial" w:cs="Arial"/>
                <w:color w:val="444444"/>
                <w:sz w:val="21"/>
                <w:szCs w:val="21"/>
              </w:rPr>
              <w:t>2.4</w:t>
            </w:r>
          </w:p>
        </w:tc>
        <w:tc>
          <w:tcPr>
            <w:tcW w:w="90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pStyle w:val="a4"/>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Регулярное информационное наполнение специальных разделов на сайте Администрации муниципального района на странице ТИК, посвященных выборам депутатов Государственной Думы, депутатов Новгородской областной Думы</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ТИК</w:t>
            </w: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июнь-сентябрь    2021 года</w:t>
            </w:r>
          </w:p>
        </w:tc>
      </w:tr>
      <w:tr w:rsidR="004B51BB" w:rsidTr="004B51BB">
        <w:tc>
          <w:tcPr>
            <w:tcW w:w="1488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pStyle w:val="a4"/>
              <w:spacing w:before="0" w:beforeAutospacing="0" w:after="0" w:afterAutospacing="0" w:line="360" w:lineRule="atLeast"/>
              <w:jc w:val="center"/>
              <w:textAlignment w:val="baseline"/>
              <w:rPr>
                <w:rFonts w:ascii="Arial" w:hAnsi="Arial" w:cs="Arial"/>
                <w:color w:val="444444"/>
                <w:sz w:val="21"/>
                <w:szCs w:val="21"/>
              </w:rPr>
            </w:pPr>
            <w:r>
              <w:rPr>
                <w:rStyle w:val="a3"/>
                <w:rFonts w:ascii="Arial" w:hAnsi="Arial" w:cs="Arial"/>
                <w:color w:val="444444"/>
                <w:sz w:val="21"/>
                <w:szCs w:val="21"/>
                <w:bdr w:val="none" w:sz="0" w:space="0" w:color="auto" w:frame="1"/>
              </w:rPr>
              <w:t>3. Мероприятия по обучению организаторов выборов депутатов Государственной Думы, депутатов Новгородской областной Думы</w:t>
            </w:r>
          </w:p>
        </w:tc>
      </w:tr>
      <w:tr w:rsidR="004B51BB" w:rsidTr="004B51BB">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3.1</w:t>
            </w:r>
          </w:p>
        </w:tc>
        <w:tc>
          <w:tcPr>
            <w:tcW w:w="90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pStyle w:val="a4"/>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Организация и проведение семинаров-совещаний с председателями, зам. председателями, секретарями УИК по применению на выборах депутатов Государственной Думы, депутатов Новгородской областной Думы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«Выборы», комплексов обработки избирательных бюллетеней 2017 (КОИБ – 2017)</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ТИК</w:t>
            </w: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август – сентябрь</w:t>
            </w:r>
          </w:p>
          <w:p w:rsidR="004B51BB" w:rsidRDefault="004B51BB">
            <w:pPr>
              <w:pStyle w:val="a4"/>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2021 года</w:t>
            </w:r>
          </w:p>
        </w:tc>
      </w:tr>
      <w:tr w:rsidR="004B51BB" w:rsidTr="004B51BB">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3.2</w:t>
            </w:r>
          </w:p>
        </w:tc>
        <w:tc>
          <w:tcPr>
            <w:tcW w:w="90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pStyle w:val="a4"/>
              <w:spacing w:before="0" w:beforeAutospacing="0" w:after="240" w:afterAutospacing="0" w:line="360" w:lineRule="atLeast"/>
              <w:jc w:val="both"/>
              <w:textAlignment w:val="baseline"/>
              <w:rPr>
                <w:rFonts w:ascii="Arial" w:hAnsi="Arial" w:cs="Arial"/>
                <w:color w:val="444444"/>
                <w:sz w:val="21"/>
                <w:szCs w:val="21"/>
              </w:rPr>
            </w:pPr>
            <w:r>
              <w:rPr>
                <w:rFonts w:ascii="Arial" w:hAnsi="Arial" w:cs="Arial"/>
                <w:color w:val="444444"/>
                <w:sz w:val="21"/>
                <w:szCs w:val="21"/>
              </w:rPr>
              <w:t>Проведение практических занятий с членами участковых избирательных комиссий по применению Порядка подачи заявления о включении избирателя в список избирателей по месту нахождения и обеспечения возможности голосования избирателя по месту нахождения на выборах депутатов Государственной Думы и депутатов Новгородской областной Думы, по организации голосования в течение нескольких дней подряд с применением дополнительных возможностей голосования в установленных законодательством о выборах формах, в случае принятия соответствующего решения избирательной комиссией, организующей подготовку и проведение выборов более высокого уровня</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ТИК</w:t>
            </w: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B51BB" w:rsidRDefault="004B51BB">
            <w:pPr>
              <w:rPr>
                <w:rFonts w:ascii="Arial" w:hAnsi="Arial" w:cs="Arial"/>
                <w:color w:val="444444"/>
                <w:sz w:val="21"/>
                <w:szCs w:val="21"/>
              </w:rPr>
            </w:pPr>
            <w:r>
              <w:rPr>
                <w:rFonts w:ascii="Arial" w:hAnsi="Arial" w:cs="Arial"/>
                <w:color w:val="444444"/>
                <w:sz w:val="21"/>
                <w:szCs w:val="21"/>
              </w:rPr>
              <w:t>август — сентябрь 2021 года</w:t>
            </w:r>
          </w:p>
        </w:tc>
      </w:tr>
    </w:tbl>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 Принятые сокращения в графе 3:</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ТИК – территориальная избирательная комиссия</w:t>
      </w:r>
    </w:p>
    <w:p w:rsidR="004B51BB" w:rsidRDefault="004B51BB" w:rsidP="004B51BB">
      <w:pPr>
        <w:pStyle w:val="a4"/>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УИК – участковая избирательная комиссия</w:t>
      </w:r>
    </w:p>
    <w:p w:rsidR="000B380C" w:rsidRPr="004B51BB" w:rsidRDefault="000B380C" w:rsidP="004B51BB">
      <w:bookmarkStart w:id="0" w:name="_GoBack"/>
      <w:bookmarkEnd w:id="0"/>
    </w:p>
    <w:sectPr w:rsidR="000B380C" w:rsidRPr="004B5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BEF"/>
    <w:multiLevelType w:val="multilevel"/>
    <w:tmpl w:val="12885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407A"/>
    <w:multiLevelType w:val="multilevel"/>
    <w:tmpl w:val="9470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650AD"/>
    <w:multiLevelType w:val="multilevel"/>
    <w:tmpl w:val="8ABA8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E2CC5"/>
    <w:multiLevelType w:val="multilevel"/>
    <w:tmpl w:val="61742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4763E"/>
    <w:multiLevelType w:val="multilevel"/>
    <w:tmpl w:val="03FE7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F7A80"/>
    <w:multiLevelType w:val="multilevel"/>
    <w:tmpl w:val="99F6D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57C87"/>
    <w:multiLevelType w:val="multilevel"/>
    <w:tmpl w:val="0EDE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652F3"/>
    <w:multiLevelType w:val="multilevel"/>
    <w:tmpl w:val="0108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5E17B5"/>
    <w:multiLevelType w:val="multilevel"/>
    <w:tmpl w:val="71D2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E5914"/>
    <w:multiLevelType w:val="multilevel"/>
    <w:tmpl w:val="45DED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165AE2"/>
    <w:multiLevelType w:val="multilevel"/>
    <w:tmpl w:val="BD02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B85EED"/>
    <w:multiLevelType w:val="multilevel"/>
    <w:tmpl w:val="DFEAD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05DDC"/>
    <w:multiLevelType w:val="multilevel"/>
    <w:tmpl w:val="27A0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121C7"/>
    <w:multiLevelType w:val="multilevel"/>
    <w:tmpl w:val="093C8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94684"/>
    <w:multiLevelType w:val="multilevel"/>
    <w:tmpl w:val="F756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44D79"/>
    <w:multiLevelType w:val="multilevel"/>
    <w:tmpl w:val="B3D6B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855328"/>
    <w:multiLevelType w:val="multilevel"/>
    <w:tmpl w:val="FB1AB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FB5675"/>
    <w:multiLevelType w:val="multilevel"/>
    <w:tmpl w:val="223A4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2927CC"/>
    <w:multiLevelType w:val="multilevel"/>
    <w:tmpl w:val="112AD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200D68"/>
    <w:multiLevelType w:val="multilevel"/>
    <w:tmpl w:val="E90C0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6C7DB7"/>
    <w:multiLevelType w:val="multilevel"/>
    <w:tmpl w:val="6014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B33448"/>
    <w:multiLevelType w:val="multilevel"/>
    <w:tmpl w:val="CBD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565EB6"/>
    <w:multiLevelType w:val="multilevel"/>
    <w:tmpl w:val="8708D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8B1B17"/>
    <w:multiLevelType w:val="multilevel"/>
    <w:tmpl w:val="156074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5D4D3B"/>
    <w:multiLevelType w:val="multilevel"/>
    <w:tmpl w:val="2A5EA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0200F4"/>
    <w:multiLevelType w:val="multilevel"/>
    <w:tmpl w:val="73FAB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204D00"/>
    <w:multiLevelType w:val="multilevel"/>
    <w:tmpl w:val="67860B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DC54B4"/>
    <w:multiLevelType w:val="multilevel"/>
    <w:tmpl w:val="63B0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023E06"/>
    <w:multiLevelType w:val="multilevel"/>
    <w:tmpl w:val="78D053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D9376E"/>
    <w:multiLevelType w:val="multilevel"/>
    <w:tmpl w:val="78085D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532642"/>
    <w:multiLevelType w:val="multilevel"/>
    <w:tmpl w:val="F3247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7A55AC"/>
    <w:multiLevelType w:val="multilevel"/>
    <w:tmpl w:val="C11CD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0C47A6"/>
    <w:multiLevelType w:val="multilevel"/>
    <w:tmpl w:val="DBE0C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731982"/>
    <w:multiLevelType w:val="multilevel"/>
    <w:tmpl w:val="9FF8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175A30"/>
    <w:multiLevelType w:val="multilevel"/>
    <w:tmpl w:val="70A85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2C5E61"/>
    <w:multiLevelType w:val="multilevel"/>
    <w:tmpl w:val="D6762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C8336B"/>
    <w:multiLevelType w:val="multilevel"/>
    <w:tmpl w:val="A322B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637436"/>
    <w:multiLevelType w:val="multilevel"/>
    <w:tmpl w:val="16F2B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040661"/>
    <w:multiLevelType w:val="multilevel"/>
    <w:tmpl w:val="CAC4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61295C"/>
    <w:multiLevelType w:val="multilevel"/>
    <w:tmpl w:val="D5B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6"/>
  </w:num>
  <w:num w:numId="3">
    <w:abstractNumId w:val="10"/>
  </w:num>
  <w:num w:numId="4">
    <w:abstractNumId w:val="25"/>
  </w:num>
  <w:num w:numId="5">
    <w:abstractNumId w:val="4"/>
  </w:num>
  <w:num w:numId="6">
    <w:abstractNumId w:val="39"/>
  </w:num>
  <w:num w:numId="7">
    <w:abstractNumId w:val="3"/>
  </w:num>
  <w:num w:numId="8">
    <w:abstractNumId w:val="7"/>
  </w:num>
  <w:num w:numId="9">
    <w:abstractNumId w:val="35"/>
  </w:num>
  <w:num w:numId="10">
    <w:abstractNumId w:val="13"/>
  </w:num>
  <w:num w:numId="11">
    <w:abstractNumId w:val="32"/>
  </w:num>
  <w:num w:numId="12">
    <w:abstractNumId w:val="12"/>
  </w:num>
  <w:num w:numId="13">
    <w:abstractNumId w:val="30"/>
  </w:num>
  <w:num w:numId="14">
    <w:abstractNumId w:val="26"/>
  </w:num>
  <w:num w:numId="15">
    <w:abstractNumId w:val="23"/>
  </w:num>
  <w:num w:numId="16">
    <w:abstractNumId w:val="28"/>
  </w:num>
  <w:num w:numId="17">
    <w:abstractNumId w:val="29"/>
  </w:num>
  <w:num w:numId="18">
    <w:abstractNumId w:val="38"/>
  </w:num>
  <w:num w:numId="19">
    <w:abstractNumId w:val="17"/>
  </w:num>
  <w:num w:numId="20">
    <w:abstractNumId w:val="33"/>
  </w:num>
  <w:num w:numId="21">
    <w:abstractNumId w:val="31"/>
  </w:num>
  <w:num w:numId="22">
    <w:abstractNumId w:val="11"/>
  </w:num>
  <w:num w:numId="23">
    <w:abstractNumId w:val="36"/>
  </w:num>
  <w:num w:numId="24">
    <w:abstractNumId w:val="14"/>
  </w:num>
  <w:num w:numId="25">
    <w:abstractNumId w:val="15"/>
  </w:num>
  <w:num w:numId="26">
    <w:abstractNumId w:val="0"/>
  </w:num>
  <w:num w:numId="27">
    <w:abstractNumId w:val="1"/>
  </w:num>
  <w:num w:numId="28">
    <w:abstractNumId w:val="21"/>
  </w:num>
  <w:num w:numId="29">
    <w:abstractNumId w:val="16"/>
  </w:num>
  <w:num w:numId="30">
    <w:abstractNumId w:val="24"/>
  </w:num>
  <w:num w:numId="31">
    <w:abstractNumId w:val="19"/>
  </w:num>
  <w:num w:numId="32">
    <w:abstractNumId w:val="27"/>
  </w:num>
  <w:num w:numId="33">
    <w:abstractNumId w:val="18"/>
  </w:num>
  <w:num w:numId="34">
    <w:abstractNumId w:val="2"/>
  </w:num>
  <w:num w:numId="35">
    <w:abstractNumId w:val="9"/>
  </w:num>
  <w:num w:numId="36">
    <w:abstractNumId w:val="8"/>
  </w:num>
  <w:num w:numId="37">
    <w:abstractNumId w:val="5"/>
  </w:num>
  <w:num w:numId="38">
    <w:abstractNumId w:val="22"/>
  </w:num>
  <w:num w:numId="39">
    <w:abstractNumId w:val="3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7B"/>
    <w:rsid w:val="00034B75"/>
    <w:rsid w:val="000B380C"/>
    <w:rsid w:val="001C02B3"/>
    <w:rsid w:val="002C66CB"/>
    <w:rsid w:val="003A1E57"/>
    <w:rsid w:val="003F3FA3"/>
    <w:rsid w:val="00411386"/>
    <w:rsid w:val="004B51BB"/>
    <w:rsid w:val="00541879"/>
    <w:rsid w:val="00572FED"/>
    <w:rsid w:val="00606CC9"/>
    <w:rsid w:val="0061262E"/>
    <w:rsid w:val="00623353"/>
    <w:rsid w:val="006F5FB0"/>
    <w:rsid w:val="007A36C7"/>
    <w:rsid w:val="0085561A"/>
    <w:rsid w:val="008D6B26"/>
    <w:rsid w:val="009267A7"/>
    <w:rsid w:val="00943458"/>
    <w:rsid w:val="009619A7"/>
    <w:rsid w:val="00A21A88"/>
    <w:rsid w:val="00B17D9C"/>
    <w:rsid w:val="00B5152D"/>
    <w:rsid w:val="00B818DA"/>
    <w:rsid w:val="00BC268B"/>
    <w:rsid w:val="00C21C7B"/>
    <w:rsid w:val="00C22828"/>
    <w:rsid w:val="00C91AB6"/>
    <w:rsid w:val="00CB7242"/>
    <w:rsid w:val="00D0061F"/>
    <w:rsid w:val="00D55E23"/>
    <w:rsid w:val="00D63EA4"/>
    <w:rsid w:val="00E8030A"/>
    <w:rsid w:val="00F84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D0EC6-E521-47A3-A75C-36257FDF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21C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D6B2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55E2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1C7B"/>
    <w:rPr>
      <w:rFonts w:ascii="Times New Roman" w:eastAsia="Times New Roman" w:hAnsi="Times New Roman" w:cs="Times New Roman"/>
      <w:b/>
      <w:bCs/>
      <w:sz w:val="27"/>
      <w:szCs w:val="27"/>
      <w:lang w:eastAsia="ru-RU"/>
    </w:rPr>
  </w:style>
  <w:style w:type="character" w:styleId="a3">
    <w:name w:val="Strong"/>
    <w:basedOn w:val="a0"/>
    <w:uiPriority w:val="22"/>
    <w:qFormat/>
    <w:rsid w:val="00C21C7B"/>
    <w:rPr>
      <w:b/>
      <w:bCs/>
    </w:rPr>
  </w:style>
  <w:style w:type="paragraph" w:styleId="a4">
    <w:name w:val="Normal (Web)"/>
    <w:basedOn w:val="a"/>
    <w:uiPriority w:val="99"/>
    <w:semiHidden/>
    <w:unhideWhenUsed/>
    <w:rsid w:val="00C21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D55E23"/>
    <w:rPr>
      <w:rFonts w:asciiTheme="majorHAnsi" w:eastAsiaTheme="majorEastAsia" w:hAnsiTheme="majorHAnsi" w:cstheme="majorBidi"/>
      <w:color w:val="2E74B5" w:themeColor="accent1" w:themeShade="BF"/>
    </w:rPr>
  </w:style>
  <w:style w:type="character" w:styleId="a5">
    <w:name w:val="Emphasis"/>
    <w:basedOn w:val="a0"/>
    <w:uiPriority w:val="20"/>
    <w:qFormat/>
    <w:rsid w:val="00D55E23"/>
    <w:rPr>
      <w:i/>
      <w:iCs/>
    </w:rPr>
  </w:style>
  <w:style w:type="character" w:customStyle="1" w:styleId="40">
    <w:name w:val="Заголовок 4 Знак"/>
    <w:basedOn w:val="a0"/>
    <w:link w:val="4"/>
    <w:uiPriority w:val="9"/>
    <w:semiHidden/>
    <w:rsid w:val="008D6B26"/>
    <w:rPr>
      <w:rFonts w:asciiTheme="majorHAnsi" w:eastAsiaTheme="majorEastAsia" w:hAnsiTheme="majorHAnsi" w:cstheme="majorBidi"/>
      <w:i/>
      <w:iCs/>
      <w:color w:val="2E74B5" w:themeColor="accent1" w:themeShade="BF"/>
    </w:rPr>
  </w:style>
  <w:style w:type="character" w:styleId="a6">
    <w:name w:val="Hyperlink"/>
    <w:basedOn w:val="a0"/>
    <w:uiPriority w:val="99"/>
    <w:semiHidden/>
    <w:unhideWhenUsed/>
    <w:rsid w:val="008D6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735">
      <w:bodyDiv w:val="1"/>
      <w:marLeft w:val="0"/>
      <w:marRight w:val="0"/>
      <w:marTop w:val="0"/>
      <w:marBottom w:val="0"/>
      <w:divBdr>
        <w:top w:val="none" w:sz="0" w:space="0" w:color="auto"/>
        <w:left w:val="none" w:sz="0" w:space="0" w:color="auto"/>
        <w:bottom w:val="none" w:sz="0" w:space="0" w:color="auto"/>
        <w:right w:val="none" w:sz="0" w:space="0" w:color="auto"/>
      </w:divBdr>
    </w:div>
    <w:div w:id="76562070">
      <w:bodyDiv w:val="1"/>
      <w:marLeft w:val="0"/>
      <w:marRight w:val="0"/>
      <w:marTop w:val="0"/>
      <w:marBottom w:val="0"/>
      <w:divBdr>
        <w:top w:val="none" w:sz="0" w:space="0" w:color="auto"/>
        <w:left w:val="none" w:sz="0" w:space="0" w:color="auto"/>
        <w:bottom w:val="none" w:sz="0" w:space="0" w:color="auto"/>
        <w:right w:val="none" w:sz="0" w:space="0" w:color="auto"/>
      </w:divBdr>
    </w:div>
    <w:div w:id="107283638">
      <w:bodyDiv w:val="1"/>
      <w:marLeft w:val="0"/>
      <w:marRight w:val="0"/>
      <w:marTop w:val="0"/>
      <w:marBottom w:val="0"/>
      <w:divBdr>
        <w:top w:val="none" w:sz="0" w:space="0" w:color="auto"/>
        <w:left w:val="none" w:sz="0" w:space="0" w:color="auto"/>
        <w:bottom w:val="none" w:sz="0" w:space="0" w:color="auto"/>
        <w:right w:val="none" w:sz="0" w:space="0" w:color="auto"/>
      </w:divBdr>
    </w:div>
    <w:div w:id="115492433">
      <w:bodyDiv w:val="1"/>
      <w:marLeft w:val="0"/>
      <w:marRight w:val="0"/>
      <w:marTop w:val="0"/>
      <w:marBottom w:val="0"/>
      <w:divBdr>
        <w:top w:val="none" w:sz="0" w:space="0" w:color="auto"/>
        <w:left w:val="none" w:sz="0" w:space="0" w:color="auto"/>
        <w:bottom w:val="none" w:sz="0" w:space="0" w:color="auto"/>
        <w:right w:val="none" w:sz="0" w:space="0" w:color="auto"/>
      </w:divBdr>
    </w:div>
    <w:div w:id="149447168">
      <w:bodyDiv w:val="1"/>
      <w:marLeft w:val="0"/>
      <w:marRight w:val="0"/>
      <w:marTop w:val="0"/>
      <w:marBottom w:val="0"/>
      <w:divBdr>
        <w:top w:val="none" w:sz="0" w:space="0" w:color="auto"/>
        <w:left w:val="none" w:sz="0" w:space="0" w:color="auto"/>
        <w:bottom w:val="none" w:sz="0" w:space="0" w:color="auto"/>
        <w:right w:val="none" w:sz="0" w:space="0" w:color="auto"/>
      </w:divBdr>
    </w:div>
    <w:div w:id="340012353">
      <w:bodyDiv w:val="1"/>
      <w:marLeft w:val="0"/>
      <w:marRight w:val="0"/>
      <w:marTop w:val="0"/>
      <w:marBottom w:val="0"/>
      <w:divBdr>
        <w:top w:val="none" w:sz="0" w:space="0" w:color="auto"/>
        <w:left w:val="none" w:sz="0" w:space="0" w:color="auto"/>
        <w:bottom w:val="none" w:sz="0" w:space="0" w:color="auto"/>
        <w:right w:val="none" w:sz="0" w:space="0" w:color="auto"/>
      </w:divBdr>
    </w:div>
    <w:div w:id="366835340">
      <w:bodyDiv w:val="1"/>
      <w:marLeft w:val="0"/>
      <w:marRight w:val="0"/>
      <w:marTop w:val="0"/>
      <w:marBottom w:val="0"/>
      <w:divBdr>
        <w:top w:val="none" w:sz="0" w:space="0" w:color="auto"/>
        <w:left w:val="none" w:sz="0" w:space="0" w:color="auto"/>
        <w:bottom w:val="none" w:sz="0" w:space="0" w:color="auto"/>
        <w:right w:val="none" w:sz="0" w:space="0" w:color="auto"/>
      </w:divBdr>
    </w:div>
    <w:div w:id="437720854">
      <w:bodyDiv w:val="1"/>
      <w:marLeft w:val="0"/>
      <w:marRight w:val="0"/>
      <w:marTop w:val="0"/>
      <w:marBottom w:val="0"/>
      <w:divBdr>
        <w:top w:val="none" w:sz="0" w:space="0" w:color="auto"/>
        <w:left w:val="none" w:sz="0" w:space="0" w:color="auto"/>
        <w:bottom w:val="none" w:sz="0" w:space="0" w:color="auto"/>
        <w:right w:val="none" w:sz="0" w:space="0" w:color="auto"/>
      </w:divBdr>
    </w:div>
    <w:div w:id="497038352">
      <w:bodyDiv w:val="1"/>
      <w:marLeft w:val="0"/>
      <w:marRight w:val="0"/>
      <w:marTop w:val="0"/>
      <w:marBottom w:val="0"/>
      <w:divBdr>
        <w:top w:val="none" w:sz="0" w:space="0" w:color="auto"/>
        <w:left w:val="none" w:sz="0" w:space="0" w:color="auto"/>
        <w:bottom w:val="none" w:sz="0" w:space="0" w:color="auto"/>
        <w:right w:val="none" w:sz="0" w:space="0" w:color="auto"/>
      </w:divBdr>
    </w:div>
    <w:div w:id="787623174">
      <w:bodyDiv w:val="1"/>
      <w:marLeft w:val="0"/>
      <w:marRight w:val="0"/>
      <w:marTop w:val="0"/>
      <w:marBottom w:val="0"/>
      <w:divBdr>
        <w:top w:val="none" w:sz="0" w:space="0" w:color="auto"/>
        <w:left w:val="none" w:sz="0" w:space="0" w:color="auto"/>
        <w:bottom w:val="none" w:sz="0" w:space="0" w:color="auto"/>
        <w:right w:val="none" w:sz="0" w:space="0" w:color="auto"/>
      </w:divBdr>
    </w:div>
    <w:div w:id="1030569603">
      <w:bodyDiv w:val="1"/>
      <w:marLeft w:val="0"/>
      <w:marRight w:val="0"/>
      <w:marTop w:val="0"/>
      <w:marBottom w:val="0"/>
      <w:divBdr>
        <w:top w:val="none" w:sz="0" w:space="0" w:color="auto"/>
        <w:left w:val="none" w:sz="0" w:space="0" w:color="auto"/>
        <w:bottom w:val="none" w:sz="0" w:space="0" w:color="auto"/>
        <w:right w:val="none" w:sz="0" w:space="0" w:color="auto"/>
      </w:divBdr>
    </w:div>
    <w:div w:id="1190220860">
      <w:bodyDiv w:val="1"/>
      <w:marLeft w:val="0"/>
      <w:marRight w:val="0"/>
      <w:marTop w:val="0"/>
      <w:marBottom w:val="0"/>
      <w:divBdr>
        <w:top w:val="none" w:sz="0" w:space="0" w:color="auto"/>
        <w:left w:val="none" w:sz="0" w:space="0" w:color="auto"/>
        <w:bottom w:val="none" w:sz="0" w:space="0" w:color="auto"/>
        <w:right w:val="none" w:sz="0" w:space="0" w:color="auto"/>
      </w:divBdr>
    </w:div>
    <w:div w:id="1315450168">
      <w:bodyDiv w:val="1"/>
      <w:marLeft w:val="0"/>
      <w:marRight w:val="0"/>
      <w:marTop w:val="0"/>
      <w:marBottom w:val="0"/>
      <w:divBdr>
        <w:top w:val="none" w:sz="0" w:space="0" w:color="auto"/>
        <w:left w:val="none" w:sz="0" w:space="0" w:color="auto"/>
        <w:bottom w:val="none" w:sz="0" w:space="0" w:color="auto"/>
        <w:right w:val="none" w:sz="0" w:space="0" w:color="auto"/>
      </w:divBdr>
    </w:div>
    <w:div w:id="1439642081">
      <w:bodyDiv w:val="1"/>
      <w:marLeft w:val="0"/>
      <w:marRight w:val="0"/>
      <w:marTop w:val="0"/>
      <w:marBottom w:val="0"/>
      <w:divBdr>
        <w:top w:val="none" w:sz="0" w:space="0" w:color="auto"/>
        <w:left w:val="none" w:sz="0" w:space="0" w:color="auto"/>
        <w:bottom w:val="none" w:sz="0" w:space="0" w:color="auto"/>
        <w:right w:val="none" w:sz="0" w:space="0" w:color="auto"/>
      </w:divBdr>
    </w:div>
    <w:div w:id="1535077587">
      <w:bodyDiv w:val="1"/>
      <w:marLeft w:val="0"/>
      <w:marRight w:val="0"/>
      <w:marTop w:val="0"/>
      <w:marBottom w:val="0"/>
      <w:divBdr>
        <w:top w:val="none" w:sz="0" w:space="0" w:color="auto"/>
        <w:left w:val="none" w:sz="0" w:space="0" w:color="auto"/>
        <w:bottom w:val="none" w:sz="0" w:space="0" w:color="auto"/>
        <w:right w:val="none" w:sz="0" w:space="0" w:color="auto"/>
      </w:divBdr>
    </w:div>
    <w:div w:id="1538616087">
      <w:bodyDiv w:val="1"/>
      <w:marLeft w:val="0"/>
      <w:marRight w:val="0"/>
      <w:marTop w:val="0"/>
      <w:marBottom w:val="0"/>
      <w:divBdr>
        <w:top w:val="none" w:sz="0" w:space="0" w:color="auto"/>
        <w:left w:val="none" w:sz="0" w:space="0" w:color="auto"/>
        <w:bottom w:val="none" w:sz="0" w:space="0" w:color="auto"/>
        <w:right w:val="none" w:sz="0" w:space="0" w:color="auto"/>
      </w:divBdr>
    </w:div>
    <w:div w:id="1583634980">
      <w:bodyDiv w:val="1"/>
      <w:marLeft w:val="0"/>
      <w:marRight w:val="0"/>
      <w:marTop w:val="0"/>
      <w:marBottom w:val="0"/>
      <w:divBdr>
        <w:top w:val="none" w:sz="0" w:space="0" w:color="auto"/>
        <w:left w:val="none" w:sz="0" w:space="0" w:color="auto"/>
        <w:bottom w:val="none" w:sz="0" w:space="0" w:color="auto"/>
        <w:right w:val="none" w:sz="0" w:space="0" w:color="auto"/>
      </w:divBdr>
    </w:div>
    <w:div w:id="1736313143">
      <w:bodyDiv w:val="1"/>
      <w:marLeft w:val="0"/>
      <w:marRight w:val="0"/>
      <w:marTop w:val="0"/>
      <w:marBottom w:val="0"/>
      <w:divBdr>
        <w:top w:val="none" w:sz="0" w:space="0" w:color="auto"/>
        <w:left w:val="none" w:sz="0" w:space="0" w:color="auto"/>
        <w:bottom w:val="none" w:sz="0" w:space="0" w:color="auto"/>
        <w:right w:val="none" w:sz="0" w:space="0" w:color="auto"/>
      </w:divBdr>
    </w:div>
    <w:div w:id="2039893817">
      <w:bodyDiv w:val="1"/>
      <w:marLeft w:val="0"/>
      <w:marRight w:val="0"/>
      <w:marTop w:val="0"/>
      <w:marBottom w:val="0"/>
      <w:divBdr>
        <w:top w:val="none" w:sz="0" w:space="0" w:color="auto"/>
        <w:left w:val="none" w:sz="0" w:space="0" w:color="auto"/>
        <w:bottom w:val="none" w:sz="0" w:space="0" w:color="auto"/>
        <w:right w:val="none" w:sz="0" w:space="0" w:color="auto"/>
      </w:divBdr>
    </w:div>
    <w:div w:id="20695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2384</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2023-04-20T11:47:00Z</dcterms:created>
  <dcterms:modified xsi:type="dcterms:W3CDTF">2023-04-20T11:47:00Z</dcterms:modified>
</cp:coreProperties>
</file>