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DE" w:rsidRPr="004409DE" w:rsidRDefault="004409DE" w:rsidP="004409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Дума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РЕШЕНИЕ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О назначении публичных слушаний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25.02.2022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Шимском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муниципальном районе, утвержденным решением Думы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16.02.2006 № 43, Дума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РЕШИЛА</w:t>
      </w: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4409DE" w:rsidRPr="004409DE" w:rsidRDefault="004409DE" w:rsidP="004409D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Одобрить прилагаемый проект муниципального нормативного правового акта «О внесении изменений в Устав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области».</w:t>
      </w:r>
    </w:p>
    <w:p w:rsidR="004409DE" w:rsidRPr="004409DE" w:rsidRDefault="004409DE" w:rsidP="004409D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проект муниципального нормативного правового акта «О внесении изменений в Устав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области» в газете «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дополнительно разместить на официальном сайте Администрации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 – телекоммуникационной сети «Интернет» (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.р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4409DE" w:rsidRPr="004409DE" w:rsidRDefault="004409DE" w:rsidP="004409D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публичные слушания по проекту муниципального нормативного правового акта «О внесении изменений в Устав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области» на 17.00 часов 25 марта 2022 года по адресу р.п. Шимск, ул.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д. 21 в большом зале Администрации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4409DE" w:rsidRPr="004409DE" w:rsidRDefault="004409DE" w:rsidP="004409D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Предложения и замечания по проекту муниципального нормативного правового акта «О внесении изменений в Устав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области» гражданами представляются в Администрацию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Новгородская область, р.п. Шимск, ул.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д. 21, кабинет № 238А, с понедельника по пятницу с 9.00 до 17.00 до 25марта 2022 года.</w:t>
      </w:r>
    </w:p>
    <w:p w:rsidR="004409DE" w:rsidRPr="004409DE" w:rsidRDefault="004409DE" w:rsidP="004409D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ответственным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 проведение публичных слушаний начальника управления правового обеспечения и муниципального заказа Администрации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Ульянова А.И.</w:t>
      </w:r>
    </w:p>
    <w:p w:rsidR="004409DE" w:rsidRPr="004409DE" w:rsidRDefault="004409DE" w:rsidP="004409D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Разместить решение на официальном сайте Администрации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.р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7058"/>
        <w:gridCol w:w="6142"/>
      </w:tblGrid>
      <w:tr w:rsidR="004409DE" w:rsidRPr="004409DE" w:rsidTr="004409DE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09DE" w:rsidRPr="004409DE" w:rsidRDefault="004409DE" w:rsidP="004409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09DE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Председатель Думы</w:t>
            </w:r>
          </w:p>
          <w:p w:rsidR="004409DE" w:rsidRPr="004409DE" w:rsidRDefault="004409DE" w:rsidP="004409D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09DE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муниципального района                             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09DE" w:rsidRPr="004409DE" w:rsidRDefault="004409DE" w:rsidP="004409D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09DE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 </w:t>
            </w:r>
          </w:p>
          <w:p w:rsidR="004409DE" w:rsidRPr="004409DE" w:rsidRDefault="004409DE" w:rsidP="004409D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09DE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Л.В. Николаева</w:t>
            </w:r>
          </w:p>
        </w:tc>
      </w:tr>
    </w:tbl>
    <w:p w:rsidR="004409DE" w:rsidRPr="004409DE" w:rsidRDefault="004409DE" w:rsidP="004409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25.02.2022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104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409DE" w:rsidRPr="004409DE" w:rsidRDefault="004409DE" w:rsidP="004409D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Проект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Дума 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РЕШЕНИЕ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О внесении изменений в Устав </w:t>
      </w:r>
      <w:proofErr w:type="spellStart"/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муниципального района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Новгородской области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Дума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РЕШИЛА</w:t>
      </w: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4409DE" w:rsidRPr="004409DE" w:rsidRDefault="004409DE" w:rsidP="004409D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Принять прилагаемые изменения в Устав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области.</w:t>
      </w:r>
    </w:p>
    <w:p w:rsidR="004409DE" w:rsidRPr="004409DE" w:rsidRDefault="004409DE" w:rsidP="004409D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изменения в Устав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на государственную регистрацию в Управление Министерства юстиции Российской Федерации по Новгородской области.</w:t>
      </w:r>
    </w:p>
    <w:p w:rsidR="004409DE" w:rsidRPr="004409DE" w:rsidRDefault="004409DE" w:rsidP="004409D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Настоящие изменения в Устав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вступают в силу после государственной регистрации и опубликования (обнародования) в газете «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вести».</w:t>
      </w:r>
    </w:p>
    <w:p w:rsidR="004409DE" w:rsidRPr="004409DE" w:rsidRDefault="004409DE" w:rsidP="004409D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.р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Изменения в Устав </w:t>
      </w:r>
      <w:proofErr w:type="spellStart"/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муниципального района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Новгородской области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09DE" w:rsidRPr="004409DE" w:rsidRDefault="004409DE" w:rsidP="004409DE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Подпункт 5 пункта 1 статьи 5 изложить в редакции: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</w:t>
      </w: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осуществления дорожной деятельности в соответствии с </w:t>
      </w:r>
      <w:hyperlink r:id="rId5" w:history="1">
        <w:r w:rsidRPr="004409DE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законодательством</w:t>
        </w:r>
      </w:hyperlink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Российской Федерации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;»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409DE" w:rsidRPr="004409DE" w:rsidRDefault="004409DE" w:rsidP="004409DE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Дополнить подпункт 7 пункта 1 статьи 5 подпунктом 7.1 следующего содержания: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«7.1) 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;»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409DE" w:rsidRPr="004409DE" w:rsidRDefault="004409DE" w:rsidP="004409DE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Подпункт 20 пункта 1 статьи 5 изложить в редакции: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«20)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;»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409DE" w:rsidRPr="004409DE" w:rsidRDefault="004409DE" w:rsidP="004409DE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Подпункт 28 пункта 1 статьи 5 изложить в редакции: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«28) обеспечение выполнения работ, необходимых для создания искусственных земельных участков для нужд муниципального района в соответствии с федеральным </w:t>
      </w:r>
      <w:hyperlink r:id="rId6" w:history="1">
        <w:r w:rsidRPr="004409DE">
          <w:rPr>
            <w:rFonts w:ascii="Arial" w:eastAsia="Times New Roman" w:hAnsi="Arial" w:cs="Arial"/>
            <w:color w:val="0066CC"/>
            <w:sz w:val="21"/>
            <w:u w:val="single"/>
            <w:lang w:eastAsia="ru-RU"/>
          </w:rPr>
          <w:t>законом</w:t>
        </w:r>
      </w:hyperlink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;»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409DE" w:rsidRPr="004409DE" w:rsidRDefault="004409DE" w:rsidP="004409DE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Подпункт 2 пункта 2 статьи 5 изложить в редакции: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;»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409DE" w:rsidRPr="004409DE" w:rsidRDefault="004409DE" w:rsidP="004409DE">
      <w:pPr>
        <w:numPr>
          <w:ilvl w:val="0"/>
          <w:numId w:val="8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Дополнить пункт 2 статьи 5 подпунктом 23 следующего содержания: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«23)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.».</w:t>
      </w:r>
      <w:proofErr w:type="gramEnd"/>
    </w:p>
    <w:p w:rsidR="004409DE" w:rsidRPr="004409DE" w:rsidRDefault="004409DE" w:rsidP="004409DE">
      <w:pPr>
        <w:numPr>
          <w:ilvl w:val="0"/>
          <w:numId w:val="9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Подпункт 1 пункта 3 статьи 5 изложить в редакции: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«1)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;»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409DE" w:rsidRPr="004409DE" w:rsidRDefault="004409DE" w:rsidP="004409DE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Дополнить пункт 1 статьи 5.1 подпунктом 17 следующего содержания: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«17) создание муниципальной пожарной охраны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.».</w:t>
      </w:r>
      <w:proofErr w:type="gramEnd"/>
    </w:p>
    <w:p w:rsidR="004409DE" w:rsidRPr="004409DE" w:rsidRDefault="004409DE" w:rsidP="004409DE">
      <w:pPr>
        <w:numPr>
          <w:ilvl w:val="0"/>
          <w:numId w:val="11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lastRenderedPageBreak/>
        <w:t>9</w:t>
      </w: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 </w:t>
      </w: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Пункт 13 статьи 16 изложить в редакции: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«13. Глава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не может быть депутатом Государственной Думы Федерального Собрания Российской Федерации, сенатором Российской Федерации, депутатом Новгородской областной Думы,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Глава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.».</w:t>
      </w:r>
      <w:proofErr w:type="gramEnd"/>
    </w:p>
    <w:p w:rsidR="004409DE" w:rsidRPr="004409DE" w:rsidRDefault="004409DE" w:rsidP="004409DE">
      <w:pPr>
        <w:numPr>
          <w:ilvl w:val="0"/>
          <w:numId w:val="12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Статью 29 изложить в редакции:</w:t>
      </w:r>
    </w:p>
    <w:p w:rsidR="004409DE" w:rsidRPr="004409DE" w:rsidRDefault="004409DE" w:rsidP="004409DE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«Статья 29. Контрольно-счётная палата </w:t>
      </w:r>
      <w:proofErr w:type="spellStart"/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муниципального района</w:t>
      </w:r>
    </w:p>
    <w:p w:rsidR="004409DE" w:rsidRPr="004409DE" w:rsidRDefault="004409DE" w:rsidP="004409DE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Контрольно-счётная палата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является постоянно действующим органом внешнего муниципального финансового контроля, образуется Думой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 ей подотчетна.</w:t>
      </w:r>
    </w:p>
    <w:p w:rsidR="004409DE" w:rsidRPr="004409DE" w:rsidRDefault="004409DE" w:rsidP="004409DE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Контрольно-счётная палата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обладает организационной и функциональной независимостью и осуществляет свою деятельность самостоятельно.</w:t>
      </w:r>
    </w:p>
    <w:p w:rsidR="004409DE" w:rsidRPr="004409DE" w:rsidRDefault="004409DE" w:rsidP="004409DE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Деятельность Контрольно-счётной палаты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не может быть приостановлена, в том числе в связи с досрочным прекращением полномочий Думы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4409DE" w:rsidRPr="004409DE" w:rsidRDefault="004409DE" w:rsidP="004409DE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Контрольно-счётная палата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4409DE" w:rsidRPr="004409DE" w:rsidRDefault="004409DE" w:rsidP="004409DE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Контрольно-счётная палата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осуществляет следующие основные полномочия: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1) организация и осуществление контроля за законностью и эффективностью использования средств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а также иных сре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дств в сл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учаях, предусмотренных законодательством Российской Федерации;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2) экспертиза проектов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проверка и анализ обоснованности его показателей;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3) внешняя проверка годового отчета об исполнении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4) проведение аудита в сфере закупок товаров, работ и услуг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5) оценка эффективности формирования муниципальной собственности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управления и распоряжения такой собственностью и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 имущества, находящегося в муниципальной собственности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  <w:proofErr w:type="gramEnd"/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экспертиза проектов муниципальных правовых актов, приводящих к изменению доходов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а также муниципальных программ (проектов муниципальных программ)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8) анализ и мониторинг бюджетного процесса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вШимском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муниципальном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районе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9) проведение оперативного анализа исполнения и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контроля за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организацией исполнения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текущем финансовом году, ежеквартальное представление информации о ходе исполнения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о результатах проведенных контрольных и экспертно-аналитических мероприятий в Думу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 главе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10) осуществление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контроля за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состоянием муниципального внутреннего и внешнего долга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предусмотренных документами стратегического планирования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в пределах компетенции Контрольно-счётной палаты;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12)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законностью и эффективностью использования средств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поступивших в бюджеты поселений, входящих в состав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13) участие в пределах полномочий в мероприятиях, направленных на противодействие коррупции;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14) иные полномочия в сфере внешнего муниципального финансового контроля, установленные федеральными законами, областными законами, Уставом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 нормативными правовыми актами Думы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4409DE" w:rsidRPr="004409DE" w:rsidRDefault="004409DE" w:rsidP="004409DE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Контрольно-счётная палата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осуществляет полномочия по осуществлению внешнего муниципального финансового контроля поселений, входящих в состав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в случае заключения соглашения между Думой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 представительными органами поселений о передаче таких полномочий.</w:t>
      </w:r>
    </w:p>
    <w:p w:rsidR="004409DE" w:rsidRPr="004409DE" w:rsidRDefault="004409DE" w:rsidP="004409DE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Внешний муниципальный финансовый контроль осуществляется Контрольно-счётной палатой: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а также иных организаций, если они используют имущество, находящееся в муниципальной собственности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4409DE" w:rsidRPr="004409DE" w:rsidRDefault="004409DE" w:rsidP="004409DE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Контрольно-счётная палата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образуется в составе председателя, заместителя председателя и аппарата Контрольно-счётной палаты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осуществляет свою деятельность в соответствии с настоящим Уставом и Положением о Контрольно-счётной палате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утверждаемым Думой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4409DE" w:rsidRPr="004409DE" w:rsidRDefault="004409DE" w:rsidP="004409DE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Штатная численность Контрольно-счётной палаты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утверждается решением Думы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.».</w:t>
      </w:r>
      <w:proofErr w:type="gramEnd"/>
    </w:p>
    <w:p w:rsidR="004409DE" w:rsidRPr="004409DE" w:rsidRDefault="004409DE" w:rsidP="004409DE">
      <w:pPr>
        <w:numPr>
          <w:ilvl w:val="0"/>
          <w:numId w:val="15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Дополнить статью 29.1 пунктами 6, 7 и 8 следующего содержания: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«6. Лицам, замещающим муниципальную должность в Контрольно-счётной палате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на постоянной (штатной) основе устанавливается дополнительное пенсионное обеспечение.</w:t>
      </w:r>
    </w:p>
    <w:p w:rsidR="004409DE" w:rsidRPr="004409DE" w:rsidRDefault="004409DE" w:rsidP="004409DE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Дополнительное пенсионное обеспечение лицам, замещавшим муниципальную должность в Контрольно-счётной палате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осуществляется за счет средств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4409DE" w:rsidRPr="004409DE" w:rsidRDefault="004409DE" w:rsidP="004409DE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Дополнительное пенсионное обеспечение, предусмотренное пунктом 6 настоящей статьи, устанавливается только в отношении лиц, достигших пенсионного возраста или потерявших трудоспособность в период осуществления полномочий, и не применяется в случае прекращения полномочий указанных лиц по основаниям, предусмотренными пунктами 1,5 и 8 части 5 статьи 8 Федерального закона от 07 февраля 2011 года № 6-ФЗ «Об общих принципах организации и деятельности контрольно-счётных органов субъектов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Российской Федерации и муниципальных образований»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.»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409DE" w:rsidRPr="004409DE" w:rsidRDefault="004409DE" w:rsidP="004409DE">
      <w:pPr>
        <w:numPr>
          <w:ilvl w:val="0"/>
          <w:numId w:val="16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Пункт 13 статьи 31 изложить в редакции: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«13.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для субъектов предпринимательской и иной экономической деятельности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обязанности для субъектов  инвестиционной деятельности, подлежат оценке регулирующего воздействия, проводимой органами местного самоуправления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порядке, установленном муниципальными нормативными правовыми актами в соответствии с областным законом, за исключением: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1) проектов нормативных правовых актов Думы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устанавливающих, изменяющих, приостанавливающих, отменяющих местные налоги и сборы;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2) проектов нормативных правовых актов Думы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регулирующих бюджетные правоотношения;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proofErr w:type="spell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.».</w:t>
      </w:r>
      <w:proofErr w:type="gramEnd"/>
    </w:p>
    <w:p w:rsidR="004409DE" w:rsidRPr="004409DE" w:rsidRDefault="004409DE" w:rsidP="004409DE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lastRenderedPageBreak/>
        <w:t>Дополнить пункт 13 статьи 31 подпунктом 13.1 следующего содержания: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«13.1. Порядок установления и оценки </w:t>
      </w:r>
      <w:proofErr w:type="gramStart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применения</w:t>
      </w:r>
      <w:proofErr w:type="gramEnd"/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N 247-ФЗ «Об обязательных требованиях в Российской Федерации».».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09DE" w:rsidRPr="004409DE" w:rsidRDefault="004409DE" w:rsidP="004409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09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608E0" w:rsidRDefault="002608E0"/>
    <w:sectPr w:rsidR="002608E0" w:rsidSect="0026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4F3"/>
    <w:multiLevelType w:val="multilevel"/>
    <w:tmpl w:val="A440C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722F6"/>
    <w:multiLevelType w:val="multilevel"/>
    <w:tmpl w:val="E45887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D01C3"/>
    <w:multiLevelType w:val="multilevel"/>
    <w:tmpl w:val="899E17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A6CBA"/>
    <w:multiLevelType w:val="multilevel"/>
    <w:tmpl w:val="CC68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8608C"/>
    <w:multiLevelType w:val="multilevel"/>
    <w:tmpl w:val="5A8AEC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D7BED"/>
    <w:multiLevelType w:val="multilevel"/>
    <w:tmpl w:val="EE32A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60033"/>
    <w:multiLevelType w:val="multilevel"/>
    <w:tmpl w:val="0EFC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16E91"/>
    <w:multiLevelType w:val="multilevel"/>
    <w:tmpl w:val="E77E9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14F0C"/>
    <w:multiLevelType w:val="multilevel"/>
    <w:tmpl w:val="A970B9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54C75"/>
    <w:multiLevelType w:val="multilevel"/>
    <w:tmpl w:val="D3367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65D7B"/>
    <w:multiLevelType w:val="multilevel"/>
    <w:tmpl w:val="1702F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76AD4"/>
    <w:multiLevelType w:val="multilevel"/>
    <w:tmpl w:val="2876C3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E4E23"/>
    <w:multiLevelType w:val="multilevel"/>
    <w:tmpl w:val="BEEAC2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A30C7"/>
    <w:multiLevelType w:val="multilevel"/>
    <w:tmpl w:val="DDF69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45657"/>
    <w:multiLevelType w:val="multilevel"/>
    <w:tmpl w:val="36D85C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C6C3E"/>
    <w:multiLevelType w:val="multilevel"/>
    <w:tmpl w:val="A714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3B1219"/>
    <w:multiLevelType w:val="multilevel"/>
    <w:tmpl w:val="1306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14"/>
  </w:num>
  <w:num w:numId="12">
    <w:abstractNumId w:val="8"/>
  </w:num>
  <w:num w:numId="13">
    <w:abstractNumId w:val="3"/>
  </w:num>
  <w:num w:numId="14">
    <w:abstractNumId w:val="7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409DE"/>
    <w:rsid w:val="002608E0"/>
    <w:rsid w:val="0044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9DE"/>
    <w:rPr>
      <w:b/>
      <w:bCs/>
    </w:rPr>
  </w:style>
  <w:style w:type="character" w:styleId="a5">
    <w:name w:val="Hyperlink"/>
    <w:basedOn w:val="a0"/>
    <w:uiPriority w:val="99"/>
    <w:semiHidden/>
    <w:unhideWhenUsed/>
    <w:rsid w:val="00440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E84766B6E18286643384FCBD384D9AC74436DB3DFCC0C83FF7F7483F1BBE2053787EEBFE2A56EB956AFA9CED030C7736DAA38EECFD2590F0DFI" TargetMode="External"/><Relationship Id="rId5" Type="http://schemas.openxmlformats.org/officeDocument/2006/relationships/hyperlink" Target="consultantplus://offline/ref=65EAE08598E1EB4FB4B824E547CD67E8F527F3E8B3F107C56E281FF162DC96314E325463653C76370EE1377661A864294DA3E6BDBF460CD1H05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2427</Words>
  <Characters>13836</Characters>
  <Application>Microsoft Office Word</Application>
  <DocSecurity>0</DocSecurity>
  <Lines>115</Lines>
  <Paragraphs>32</Paragraphs>
  <ScaleCrop>false</ScaleCrop>
  <Company>Microsoft</Company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РЦИТ</dc:creator>
  <cp:lastModifiedBy>РЦИТ</cp:lastModifiedBy>
  <cp:revision>1</cp:revision>
  <dcterms:created xsi:type="dcterms:W3CDTF">2023-04-27T11:36:00Z</dcterms:created>
  <dcterms:modified xsi:type="dcterms:W3CDTF">2023-04-27T11:37:00Z</dcterms:modified>
</cp:coreProperties>
</file>