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CE" w:rsidRDefault="00C30ECE" w:rsidP="00C30ECE">
      <w:pPr>
        <w:jc w:val="center"/>
        <w:rPr>
          <w:b/>
          <w:sz w:val="28"/>
          <w:szCs w:val="28"/>
        </w:rPr>
      </w:pPr>
      <w:bookmarkStart w:id="0" w:name="_GoBack"/>
      <w:bookmarkEnd w:id="0"/>
      <w:r>
        <w:rPr>
          <w:b/>
          <w:sz w:val="28"/>
          <w:szCs w:val="28"/>
        </w:rPr>
        <w:t>Российская Федерация</w:t>
      </w:r>
    </w:p>
    <w:p w:rsidR="00C30ECE" w:rsidRDefault="00C30ECE" w:rsidP="00C30ECE">
      <w:pPr>
        <w:jc w:val="center"/>
        <w:rPr>
          <w:b/>
          <w:sz w:val="28"/>
          <w:szCs w:val="28"/>
        </w:rPr>
      </w:pPr>
      <w:r>
        <w:rPr>
          <w:b/>
          <w:sz w:val="28"/>
          <w:szCs w:val="28"/>
        </w:rPr>
        <w:t>Новгородской области</w:t>
      </w:r>
    </w:p>
    <w:p w:rsidR="00C30ECE" w:rsidRDefault="00C30ECE" w:rsidP="00C30ECE">
      <w:pPr>
        <w:jc w:val="center"/>
        <w:rPr>
          <w:b/>
          <w:sz w:val="28"/>
          <w:szCs w:val="28"/>
        </w:rPr>
      </w:pPr>
      <w:r>
        <w:rPr>
          <w:b/>
          <w:sz w:val="28"/>
          <w:szCs w:val="28"/>
        </w:rPr>
        <w:t xml:space="preserve">Комитет финансов Администрации Шимского </w:t>
      </w:r>
    </w:p>
    <w:p w:rsidR="00C30ECE" w:rsidRDefault="00C30ECE" w:rsidP="00C30ECE">
      <w:pPr>
        <w:jc w:val="center"/>
        <w:rPr>
          <w:b/>
          <w:sz w:val="28"/>
          <w:szCs w:val="28"/>
        </w:rPr>
      </w:pPr>
      <w:r>
        <w:rPr>
          <w:b/>
          <w:sz w:val="28"/>
          <w:szCs w:val="28"/>
        </w:rPr>
        <w:t>муниципального района</w:t>
      </w:r>
    </w:p>
    <w:p w:rsidR="00C30ECE" w:rsidRDefault="00C30ECE" w:rsidP="00C30ECE">
      <w:pPr>
        <w:rPr>
          <w:lang w:eastAsia="x-none"/>
        </w:rPr>
      </w:pPr>
    </w:p>
    <w:p w:rsidR="00C30ECE" w:rsidRDefault="00C30ECE" w:rsidP="00C30ECE">
      <w:pPr>
        <w:pStyle w:val="a3"/>
        <w:tabs>
          <w:tab w:val="left" w:pos="3090"/>
          <w:tab w:val="center" w:pos="4819"/>
        </w:tabs>
        <w:spacing w:after="280" w:afterAutospacing="0" w:line="360" w:lineRule="auto"/>
        <w:jc w:val="center"/>
        <w:outlineLvl w:val="0"/>
        <w:rPr>
          <w:b/>
          <w:bCs/>
          <w:sz w:val="28"/>
          <w:szCs w:val="28"/>
        </w:rPr>
      </w:pPr>
      <w:r>
        <w:rPr>
          <w:b/>
          <w:bCs/>
          <w:sz w:val="28"/>
          <w:szCs w:val="28"/>
        </w:rPr>
        <w:t>П Р И К А З</w:t>
      </w:r>
    </w:p>
    <w:p w:rsidR="00C30ECE" w:rsidRDefault="00C30ECE" w:rsidP="00C30ECE">
      <w:pPr>
        <w:pStyle w:val="a3"/>
        <w:spacing w:before="0" w:beforeAutospacing="0" w:after="0" w:afterAutospacing="0"/>
        <w:rPr>
          <w:sz w:val="28"/>
          <w:szCs w:val="28"/>
        </w:rPr>
      </w:pPr>
      <w:r>
        <w:rPr>
          <w:sz w:val="28"/>
          <w:szCs w:val="28"/>
        </w:rPr>
        <w:t xml:space="preserve">   </w:t>
      </w:r>
      <w:r w:rsidR="009841A6">
        <w:rPr>
          <w:sz w:val="28"/>
          <w:szCs w:val="28"/>
        </w:rPr>
        <w:t>25.02</w:t>
      </w:r>
      <w:r w:rsidR="00942576">
        <w:rPr>
          <w:sz w:val="28"/>
          <w:szCs w:val="28"/>
        </w:rPr>
        <w:t>.2022</w:t>
      </w:r>
      <w:r>
        <w:rPr>
          <w:sz w:val="28"/>
          <w:szCs w:val="28"/>
        </w:rPr>
        <w:t xml:space="preserve"> № </w:t>
      </w:r>
      <w:r w:rsidR="00A969AC">
        <w:rPr>
          <w:sz w:val="28"/>
          <w:szCs w:val="28"/>
        </w:rPr>
        <w:t>20</w:t>
      </w:r>
      <w:r>
        <w:rPr>
          <w:sz w:val="28"/>
          <w:szCs w:val="28"/>
        </w:rPr>
        <w:br/>
        <w:t>р.п. Шимск</w:t>
      </w:r>
    </w:p>
    <w:p w:rsidR="00C30ECE" w:rsidRDefault="00C30ECE" w:rsidP="00C30ECE">
      <w:pPr>
        <w:pStyle w:val="a3"/>
        <w:spacing w:before="0" w:beforeAutospacing="0" w:after="0" w:afterAutospacing="0"/>
        <w:rPr>
          <w:sz w:val="28"/>
          <w:szCs w:val="28"/>
        </w:rPr>
      </w:pPr>
    </w:p>
    <w:tbl>
      <w:tblPr>
        <w:tblW w:w="0" w:type="auto"/>
        <w:tblLook w:val="01E0" w:firstRow="1" w:lastRow="1" w:firstColumn="1" w:lastColumn="1" w:noHBand="0" w:noVBand="0"/>
      </w:tblPr>
      <w:tblGrid>
        <w:gridCol w:w="4797"/>
        <w:gridCol w:w="4774"/>
      </w:tblGrid>
      <w:tr w:rsidR="00C30ECE" w:rsidTr="00C30ECE">
        <w:trPr>
          <w:trHeight w:val="1028"/>
        </w:trPr>
        <w:tc>
          <w:tcPr>
            <w:tcW w:w="4856" w:type="dxa"/>
          </w:tcPr>
          <w:p w:rsidR="00C30ECE" w:rsidRDefault="00C30ECE">
            <w:pPr>
              <w:tabs>
                <w:tab w:val="left" w:pos="6000"/>
              </w:tabs>
              <w:overflowPunct w:val="0"/>
              <w:autoSpaceDE w:val="0"/>
              <w:autoSpaceDN w:val="0"/>
              <w:adjustRightInd w:val="0"/>
              <w:spacing w:line="276" w:lineRule="auto"/>
              <w:jc w:val="both"/>
              <w:rPr>
                <w:b/>
                <w:sz w:val="28"/>
                <w:szCs w:val="28"/>
                <w:lang w:eastAsia="en-US"/>
              </w:rPr>
            </w:pPr>
            <w:r>
              <w:rPr>
                <w:b/>
                <w:sz w:val="28"/>
                <w:szCs w:val="28"/>
                <w:lang w:eastAsia="en-US"/>
              </w:rPr>
              <w:t>О внесении измен</w:t>
            </w:r>
            <w:r w:rsidR="007B4666">
              <w:rPr>
                <w:b/>
                <w:sz w:val="28"/>
                <w:szCs w:val="28"/>
                <w:lang w:eastAsia="en-US"/>
              </w:rPr>
              <w:t>е</w:t>
            </w:r>
            <w:r w:rsidR="00A969AC">
              <w:rPr>
                <w:b/>
                <w:sz w:val="28"/>
                <w:szCs w:val="28"/>
                <w:lang w:eastAsia="en-US"/>
              </w:rPr>
              <w:t>ний в приказ от 30.12.2016 № 99</w:t>
            </w:r>
          </w:p>
          <w:p w:rsidR="00C30ECE" w:rsidRDefault="00C30ECE">
            <w:pPr>
              <w:tabs>
                <w:tab w:val="left" w:pos="6000"/>
              </w:tabs>
              <w:overflowPunct w:val="0"/>
              <w:autoSpaceDE w:val="0"/>
              <w:autoSpaceDN w:val="0"/>
              <w:adjustRightInd w:val="0"/>
              <w:spacing w:line="276" w:lineRule="auto"/>
              <w:jc w:val="both"/>
              <w:rPr>
                <w:b/>
                <w:sz w:val="28"/>
                <w:szCs w:val="28"/>
                <w:lang w:eastAsia="en-US"/>
              </w:rPr>
            </w:pPr>
          </w:p>
        </w:tc>
        <w:tc>
          <w:tcPr>
            <w:tcW w:w="4857" w:type="dxa"/>
          </w:tcPr>
          <w:p w:rsidR="00C30ECE" w:rsidRDefault="00C30ECE">
            <w:pPr>
              <w:tabs>
                <w:tab w:val="left" w:pos="6000"/>
              </w:tabs>
              <w:overflowPunct w:val="0"/>
              <w:autoSpaceDE w:val="0"/>
              <w:autoSpaceDN w:val="0"/>
              <w:adjustRightInd w:val="0"/>
              <w:spacing w:line="360" w:lineRule="auto"/>
              <w:jc w:val="both"/>
              <w:rPr>
                <w:b/>
                <w:sz w:val="28"/>
                <w:szCs w:val="28"/>
                <w:lang w:eastAsia="en-US"/>
              </w:rPr>
            </w:pPr>
          </w:p>
        </w:tc>
      </w:tr>
    </w:tbl>
    <w:p w:rsidR="00C30ECE" w:rsidRDefault="00C30ECE" w:rsidP="002E4F60">
      <w:pPr>
        <w:spacing w:line="360" w:lineRule="atLeast"/>
        <w:ind w:firstLine="680"/>
        <w:jc w:val="both"/>
        <w:rPr>
          <w:sz w:val="28"/>
          <w:szCs w:val="28"/>
        </w:rPr>
      </w:pPr>
      <w:r>
        <w:rPr>
          <w:sz w:val="28"/>
          <w:szCs w:val="28"/>
        </w:rPr>
        <w:t>В соответствии с Положениями Бюджетного кодекса РФ от 31 июля 1998 № 145-ФЗ (с изменениями и дополнениями), Федеральным законом от 06.12.2011 №402-ФЗ «О бухгалтерском учете», правилами бухгалтерского учета, установленными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 Министерства Финансов Российской Федерации от 01.12.2010 года № 157н, «Планом счетов бюджетного учета и Инструкцией по его применению», утвержденных приказом Министерства Финансов Российской Федерации от 06.12.2010 года № 162н, Федеральным стандартом «Учетная политика, оценочные значения и ошибки», утвержденного приказом Министерства Финансов Российской Федерации от 30.12.2017 №274н, положениями Налогового кодекса РФ, в целях формирования полной и достоверной информации о деятельности организации и ее имущественном положении, правильности исчисления налогов, а также в целях соблюдения учреждением единой методики отражения в бюджетном учете и отчетности отдельных хозяйственных операций и оценки имущества</w:t>
      </w:r>
    </w:p>
    <w:p w:rsidR="00C30ECE" w:rsidRDefault="00C30ECE" w:rsidP="002E4F60">
      <w:pPr>
        <w:spacing w:line="360" w:lineRule="atLeast"/>
        <w:ind w:firstLine="709"/>
        <w:jc w:val="both"/>
        <w:rPr>
          <w:b/>
          <w:sz w:val="28"/>
          <w:szCs w:val="28"/>
        </w:rPr>
      </w:pPr>
      <w:r>
        <w:rPr>
          <w:b/>
          <w:sz w:val="28"/>
          <w:szCs w:val="28"/>
        </w:rPr>
        <w:t>ПРИКАЗЫВАЮ:</w:t>
      </w:r>
    </w:p>
    <w:p w:rsidR="00C30ECE" w:rsidRDefault="00C30ECE" w:rsidP="002E4F60">
      <w:pPr>
        <w:spacing w:line="360" w:lineRule="atLeast"/>
        <w:ind w:firstLine="709"/>
        <w:jc w:val="both"/>
        <w:rPr>
          <w:sz w:val="28"/>
          <w:szCs w:val="28"/>
        </w:rPr>
      </w:pPr>
      <w:r>
        <w:rPr>
          <w:sz w:val="28"/>
          <w:szCs w:val="28"/>
        </w:rPr>
        <w:t>1. Внести изменения в учетную политику в комитете финансов Администрации Шимского муниципального района, утвержденную приказом комитета финансов Администрации Шимского муниципа</w:t>
      </w:r>
      <w:r w:rsidR="005A3A1D">
        <w:rPr>
          <w:sz w:val="28"/>
          <w:szCs w:val="28"/>
        </w:rPr>
        <w:t>л</w:t>
      </w:r>
      <w:r w:rsidR="00A969AC">
        <w:rPr>
          <w:sz w:val="28"/>
          <w:szCs w:val="28"/>
        </w:rPr>
        <w:t>ьного района от 30.12.2016 № 99</w:t>
      </w:r>
      <w:r>
        <w:rPr>
          <w:sz w:val="28"/>
          <w:szCs w:val="28"/>
        </w:rPr>
        <w:t xml:space="preserve"> «Об учетной политике в комитете финансов Администрации Шимского муниципального района» (далее учетная политика):</w:t>
      </w:r>
    </w:p>
    <w:p w:rsidR="00713C7C" w:rsidRDefault="00E82935" w:rsidP="00713C7C">
      <w:pPr>
        <w:spacing w:line="360" w:lineRule="atLeast"/>
        <w:ind w:firstLine="709"/>
        <w:jc w:val="both"/>
        <w:rPr>
          <w:sz w:val="28"/>
          <w:szCs w:val="28"/>
        </w:rPr>
      </w:pPr>
      <w:r>
        <w:rPr>
          <w:sz w:val="28"/>
          <w:szCs w:val="28"/>
        </w:rPr>
        <w:t xml:space="preserve">1.1. Изложить </w:t>
      </w:r>
      <w:r w:rsidR="00713C7C">
        <w:rPr>
          <w:sz w:val="28"/>
          <w:szCs w:val="28"/>
        </w:rPr>
        <w:t xml:space="preserve">абзац 25 Раздела </w:t>
      </w:r>
      <w:r w:rsidR="00713C7C">
        <w:rPr>
          <w:sz w:val="28"/>
          <w:szCs w:val="28"/>
          <w:lang w:val="en-US"/>
        </w:rPr>
        <w:t>I</w:t>
      </w:r>
      <w:r w:rsidR="00713C7C">
        <w:rPr>
          <w:sz w:val="28"/>
          <w:szCs w:val="28"/>
        </w:rPr>
        <w:t xml:space="preserve"> «Общие вопросы организации бухгалтерского учета» в следующей редакции:</w:t>
      </w:r>
    </w:p>
    <w:p w:rsidR="00713C7C" w:rsidRDefault="00713C7C" w:rsidP="00713C7C">
      <w:pPr>
        <w:spacing w:line="360" w:lineRule="atLeast"/>
        <w:ind w:firstLine="709"/>
        <w:jc w:val="both"/>
        <w:rPr>
          <w:color w:val="000000" w:themeColor="text1"/>
          <w:sz w:val="28"/>
          <w:szCs w:val="28"/>
          <w:shd w:val="clear" w:color="auto" w:fill="FFFFFF"/>
        </w:rPr>
      </w:pPr>
      <w:r>
        <w:rPr>
          <w:rStyle w:val="a6"/>
          <w:bCs/>
          <w:i w:val="0"/>
          <w:iCs w:val="0"/>
          <w:color w:val="000000" w:themeColor="text1"/>
          <w:sz w:val="28"/>
          <w:szCs w:val="28"/>
          <w:shd w:val="clear" w:color="auto" w:fill="FFFFFF"/>
        </w:rPr>
        <w:lastRenderedPageBreak/>
        <w:t xml:space="preserve">Применение первичных учетных документов по унифицированным формам электронных документов, утвержденных Приказом №52-н будет осуществлено по мере технических </w:t>
      </w:r>
      <w:r w:rsidRPr="00BB1EB1">
        <w:rPr>
          <w:rStyle w:val="a6"/>
          <w:bCs/>
          <w:i w:val="0"/>
          <w:iCs w:val="0"/>
          <w:color w:val="000000" w:themeColor="text1"/>
          <w:sz w:val="28"/>
          <w:szCs w:val="28"/>
          <w:shd w:val="clear" w:color="auto" w:fill="FFFFFF"/>
        </w:rPr>
        <w:t xml:space="preserve"> возможност</w:t>
      </w:r>
      <w:r>
        <w:rPr>
          <w:rStyle w:val="a6"/>
          <w:bCs/>
          <w:i w:val="0"/>
          <w:iCs w:val="0"/>
          <w:color w:val="000000" w:themeColor="text1"/>
          <w:sz w:val="28"/>
          <w:szCs w:val="28"/>
          <w:shd w:val="clear" w:color="auto" w:fill="FFFFFF"/>
        </w:rPr>
        <w:t>ей. Первичный учетный документ составляется на бумажном носителе и (или) в виде электронного документа, подписанного электронной подписью.</w:t>
      </w:r>
    </w:p>
    <w:p w:rsidR="00C30ECE" w:rsidRDefault="003539D2" w:rsidP="002E4F60">
      <w:pPr>
        <w:spacing w:line="360" w:lineRule="atLeast"/>
        <w:ind w:firstLine="680"/>
        <w:jc w:val="both"/>
        <w:rPr>
          <w:sz w:val="28"/>
          <w:szCs w:val="28"/>
        </w:rPr>
      </w:pPr>
      <w:r>
        <w:rPr>
          <w:sz w:val="28"/>
          <w:szCs w:val="28"/>
        </w:rPr>
        <w:t>1.3.</w:t>
      </w:r>
      <w:r w:rsidR="00C30ECE">
        <w:rPr>
          <w:sz w:val="28"/>
          <w:szCs w:val="28"/>
        </w:rPr>
        <w:t xml:space="preserve"> Дополнить Приложение №1 следующими строками:</w:t>
      </w:r>
    </w:p>
    <w:tbl>
      <w:tblPr>
        <w:tblW w:w="1023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7"/>
        <w:gridCol w:w="1099"/>
        <w:gridCol w:w="8"/>
        <w:gridCol w:w="542"/>
        <w:gridCol w:w="440"/>
        <w:gridCol w:w="8"/>
        <w:gridCol w:w="322"/>
        <w:gridCol w:w="8"/>
        <w:gridCol w:w="432"/>
        <w:gridCol w:w="648"/>
        <w:gridCol w:w="12"/>
        <w:gridCol w:w="535"/>
        <w:gridCol w:w="15"/>
        <w:gridCol w:w="538"/>
        <w:gridCol w:w="12"/>
        <w:gridCol w:w="541"/>
        <w:gridCol w:w="9"/>
        <w:gridCol w:w="444"/>
      </w:tblGrid>
      <w:tr w:rsidR="00C30ECE" w:rsidTr="00E5299D">
        <w:tc>
          <w:tcPr>
            <w:tcW w:w="4617" w:type="dxa"/>
            <w:vMerge w:val="restart"/>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Наименование счета</w:t>
            </w:r>
          </w:p>
        </w:tc>
        <w:tc>
          <w:tcPr>
            <w:tcW w:w="5613" w:type="dxa"/>
            <w:gridSpan w:val="17"/>
            <w:tcBorders>
              <w:top w:val="single" w:sz="4" w:space="0" w:color="auto"/>
              <w:left w:val="single" w:sz="4" w:space="0" w:color="auto"/>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Номер счета</w:t>
            </w:r>
          </w:p>
        </w:tc>
      </w:tr>
      <w:tr w:rsidR="00C30ECE" w:rsidTr="00E5299D">
        <w:trPr>
          <w:trHeight w:val="325"/>
        </w:trPr>
        <w:tc>
          <w:tcPr>
            <w:tcW w:w="4617" w:type="dxa"/>
            <w:vMerge/>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spacing w:line="360" w:lineRule="atLeast"/>
              <w:rPr>
                <w:color w:val="000000"/>
                <w:lang w:eastAsia="en-US"/>
              </w:rPr>
            </w:pPr>
          </w:p>
        </w:tc>
        <w:tc>
          <w:tcPr>
            <w:tcW w:w="5613" w:type="dxa"/>
            <w:gridSpan w:val="17"/>
            <w:tcBorders>
              <w:top w:val="single" w:sz="4" w:space="0" w:color="auto"/>
              <w:left w:val="single" w:sz="4" w:space="0" w:color="auto"/>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код</w:t>
            </w:r>
          </w:p>
        </w:tc>
      </w:tr>
      <w:tr w:rsidR="00C30ECE" w:rsidTr="00E5299D">
        <w:tc>
          <w:tcPr>
            <w:tcW w:w="4617" w:type="dxa"/>
            <w:vMerge/>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spacing w:line="360" w:lineRule="atLeast"/>
              <w:rPr>
                <w:color w:val="000000"/>
                <w:lang w:eastAsia="en-US"/>
              </w:rPr>
            </w:pPr>
          </w:p>
        </w:tc>
        <w:tc>
          <w:tcPr>
            <w:tcW w:w="11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аналити-ческий по БК</w:t>
            </w:r>
          </w:p>
        </w:tc>
        <w:tc>
          <w:tcPr>
            <w:tcW w:w="542" w:type="dxa"/>
            <w:vMerge w:val="restart"/>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вида</w:t>
            </w:r>
          </w:p>
          <w:p w:rsidR="00C30ECE" w:rsidRDefault="00C30ECE" w:rsidP="002E4F60">
            <w:pPr>
              <w:autoSpaceDE w:val="0"/>
              <w:autoSpaceDN w:val="0"/>
              <w:adjustRightInd w:val="0"/>
              <w:spacing w:line="360" w:lineRule="atLeast"/>
              <w:jc w:val="center"/>
              <w:rPr>
                <w:color w:val="000000"/>
                <w:lang w:eastAsia="en-US"/>
              </w:rPr>
            </w:pPr>
            <w:r>
              <w:rPr>
                <w:color w:val="000000"/>
                <w:lang w:eastAsia="en-US"/>
              </w:rPr>
              <w:t>дея-тель-ности</w:t>
            </w:r>
          </w:p>
        </w:tc>
        <w:tc>
          <w:tcPr>
            <w:tcW w:w="2405" w:type="dxa"/>
            <w:gridSpan w:val="8"/>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синтетического счета</w:t>
            </w:r>
          </w:p>
        </w:tc>
        <w:tc>
          <w:tcPr>
            <w:tcW w:w="1559"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аналитический по КОСГУ</w:t>
            </w:r>
          </w:p>
        </w:tc>
      </w:tr>
      <w:tr w:rsidR="00C30ECE" w:rsidTr="00FB7962">
        <w:tc>
          <w:tcPr>
            <w:tcW w:w="4617" w:type="dxa"/>
            <w:vMerge/>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spacing w:line="360" w:lineRule="atLeast"/>
              <w:rPr>
                <w:color w:val="000000"/>
                <w:lang w:eastAsia="en-US"/>
              </w:rPr>
            </w:pPr>
          </w:p>
        </w:tc>
        <w:tc>
          <w:tcPr>
            <w:tcW w:w="1107" w:type="dxa"/>
            <w:gridSpan w:val="2"/>
            <w:vMerge/>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spacing w:line="360" w:lineRule="atLeast"/>
              <w:rPr>
                <w:color w:val="000000"/>
                <w:lang w:eastAsia="en-US"/>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spacing w:line="360" w:lineRule="atLeast"/>
              <w:rPr>
                <w:color w:val="000000"/>
                <w:lang w:eastAsia="en-US"/>
              </w:rPr>
            </w:pPr>
          </w:p>
        </w:tc>
        <w:tc>
          <w:tcPr>
            <w:tcW w:w="1210" w:type="dxa"/>
            <w:gridSpan w:val="5"/>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объекта</w:t>
            </w:r>
          </w:p>
          <w:p w:rsidR="00C30ECE" w:rsidRDefault="00C30ECE" w:rsidP="002E4F60">
            <w:pPr>
              <w:autoSpaceDE w:val="0"/>
              <w:autoSpaceDN w:val="0"/>
              <w:adjustRightInd w:val="0"/>
              <w:spacing w:line="360" w:lineRule="atLeast"/>
              <w:jc w:val="center"/>
              <w:rPr>
                <w:color w:val="000000"/>
                <w:lang w:eastAsia="en-US"/>
              </w:rPr>
            </w:pPr>
            <w:r>
              <w:rPr>
                <w:color w:val="000000"/>
                <w:lang w:eastAsia="en-US"/>
              </w:rPr>
              <w:t>учета</w:t>
            </w:r>
          </w:p>
        </w:tc>
        <w:tc>
          <w:tcPr>
            <w:tcW w:w="648" w:type="dxa"/>
            <w:tcBorders>
              <w:top w:val="single" w:sz="4" w:space="0" w:color="auto"/>
              <w:left w:val="single" w:sz="4" w:space="0" w:color="auto"/>
              <w:bottom w:val="single" w:sz="4" w:space="0" w:color="auto"/>
              <w:right w:val="dotted" w:sz="4" w:space="0" w:color="auto"/>
            </w:tcBorders>
            <w:vAlign w:val="center"/>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группы</w:t>
            </w:r>
          </w:p>
        </w:tc>
        <w:tc>
          <w:tcPr>
            <w:tcW w:w="547" w:type="dxa"/>
            <w:gridSpan w:val="2"/>
            <w:tcBorders>
              <w:top w:val="single" w:sz="4" w:space="0" w:color="auto"/>
              <w:left w:val="dotted" w:sz="4" w:space="0" w:color="auto"/>
              <w:bottom w:val="single" w:sz="4" w:space="0" w:color="auto"/>
              <w:right w:val="single" w:sz="4" w:space="0" w:color="auto"/>
            </w:tcBorders>
            <w:vAlign w:val="center"/>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вида</w:t>
            </w:r>
          </w:p>
        </w:tc>
        <w:tc>
          <w:tcPr>
            <w:tcW w:w="1559" w:type="dxa"/>
            <w:gridSpan w:val="6"/>
            <w:vMerge/>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spacing w:line="360" w:lineRule="atLeast"/>
              <w:rPr>
                <w:color w:val="000000"/>
                <w:lang w:eastAsia="en-US"/>
              </w:rPr>
            </w:pPr>
          </w:p>
        </w:tc>
      </w:tr>
      <w:tr w:rsidR="00C30ECE" w:rsidTr="00E5299D">
        <w:tc>
          <w:tcPr>
            <w:tcW w:w="4617" w:type="dxa"/>
            <w:vMerge/>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spacing w:line="360" w:lineRule="atLeast"/>
              <w:rPr>
                <w:color w:val="000000"/>
                <w:lang w:eastAsia="en-US"/>
              </w:rPr>
            </w:pPr>
          </w:p>
        </w:tc>
        <w:tc>
          <w:tcPr>
            <w:tcW w:w="5613" w:type="dxa"/>
            <w:gridSpan w:val="17"/>
            <w:tcBorders>
              <w:top w:val="single" w:sz="4" w:space="0" w:color="auto"/>
              <w:left w:val="single" w:sz="4" w:space="0" w:color="auto"/>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номер разряда счета</w:t>
            </w:r>
          </w:p>
        </w:tc>
      </w:tr>
      <w:tr w:rsidR="00C30ECE" w:rsidTr="00E5299D">
        <w:tc>
          <w:tcPr>
            <w:tcW w:w="4617" w:type="dxa"/>
            <w:vMerge/>
            <w:tcBorders>
              <w:top w:val="single" w:sz="4" w:space="0" w:color="auto"/>
              <w:left w:val="single" w:sz="4" w:space="0" w:color="auto"/>
              <w:bottom w:val="single" w:sz="4" w:space="0" w:color="auto"/>
              <w:right w:val="single" w:sz="4" w:space="0" w:color="auto"/>
            </w:tcBorders>
            <w:vAlign w:val="center"/>
            <w:hideMark/>
          </w:tcPr>
          <w:p w:rsidR="00C30ECE" w:rsidRDefault="00C30ECE" w:rsidP="002E4F60">
            <w:pPr>
              <w:spacing w:line="360" w:lineRule="atLeast"/>
              <w:rPr>
                <w:color w:val="000000"/>
                <w:lang w:eastAsia="en-US"/>
              </w:rPr>
            </w:pPr>
          </w:p>
        </w:tc>
        <w:tc>
          <w:tcPr>
            <w:tcW w:w="1107" w:type="dxa"/>
            <w:gridSpan w:val="2"/>
            <w:tcBorders>
              <w:top w:val="single" w:sz="4" w:space="0" w:color="auto"/>
              <w:left w:val="single" w:sz="4" w:space="0" w:color="auto"/>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1-17</w:t>
            </w:r>
          </w:p>
        </w:tc>
        <w:tc>
          <w:tcPr>
            <w:tcW w:w="542" w:type="dxa"/>
            <w:tcBorders>
              <w:top w:val="single" w:sz="4" w:space="0" w:color="auto"/>
              <w:left w:val="single" w:sz="4" w:space="0" w:color="auto"/>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18</w:t>
            </w:r>
          </w:p>
        </w:tc>
        <w:tc>
          <w:tcPr>
            <w:tcW w:w="448" w:type="dxa"/>
            <w:gridSpan w:val="2"/>
            <w:tcBorders>
              <w:top w:val="single" w:sz="4" w:space="0" w:color="auto"/>
              <w:left w:val="single" w:sz="4" w:space="0" w:color="auto"/>
              <w:bottom w:val="single" w:sz="4" w:space="0" w:color="auto"/>
              <w:right w:val="nil"/>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19</w:t>
            </w:r>
          </w:p>
        </w:tc>
        <w:tc>
          <w:tcPr>
            <w:tcW w:w="330" w:type="dxa"/>
            <w:gridSpan w:val="2"/>
            <w:tcBorders>
              <w:top w:val="single" w:sz="4" w:space="0" w:color="auto"/>
              <w:left w:val="nil"/>
              <w:bottom w:val="single" w:sz="4" w:space="0" w:color="auto"/>
              <w:right w:val="nil"/>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20</w:t>
            </w:r>
          </w:p>
        </w:tc>
        <w:tc>
          <w:tcPr>
            <w:tcW w:w="432" w:type="dxa"/>
            <w:tcBorders>
              <w:top w:val="single" w:sz="4" w:space="0" w:color="auto"/>
              <w:left w:val="nil"/>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21</w:t>
            </w:r>
          </w:p>
        </w:tc>
        <w:tc>
          <w:tcPr>
            <w:tcW w:w="648" w:type="dxa"/>
            <w:tcBorders>
              <w:top w:val="single" w:sz="4" w:space="0" w:color="auto"/>
              <w:left w:val="single" w:sz="4" w:space="0" w:color="auto"/>
              <w:bottom w:val="single" w:sz="4" w:space="0" w:color="auto"/>
              <w:right w:val="dotted"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22</w:t>
            </w:r>
          </w:p>
        </w:tc>
        <w:tc>
          <w:tcPr>
            <w:tcW w:w="547" w:type="dxa"/>
            <w:gridSpan w:val="2"/>
            <w:tcBorders>
              <w:top w:val="single" w:sz="4" w:space="0" w:color="auto"/>
              <w:left w:val="dotted" w:sz="4" w:space="0" w:color="auto"/>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23</w:t>
            </w:r>
          </w:p>
        </w:tc>
        <w:tc>
          <w:tcPr>
            <w:tcW w:w="553" w:type="dxa"/>
            <w:gridSpan w:val="2"/>
            <w:tcBorders>
              <w:top w:val="single" w:sz="4" w:space="0" w:color="auto"/>
              <w:left w:val="single" w:sz="4" w:space="0" w:color="auto"/>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24</w:t>
            </w:r>
          </w:p>
        </w:tc>
        <w:tc>
          <w:tcPr>
            <w:tcW w:w="553" w:type="dxa"/>
            <w:gridSpan w:val="2"/>
            <w:tcBorders>
              <w:top w:val="single" w:sz="4" w:space="0" w:color="auto"/>
              <w:left w:val="single" w:sz="4" w:space="0" w:color="auto"/>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25</w:t>
            </w:r>
          </w:p>
        </w:tc>
        <w:tc>
          <w:tcPr>
            <w:tcW w:w="453" w:type="dxa"/>
            <w:gridSpan w:val="2"/>
            <w:tcBorders>
              <w:top w:val="single" w:sz="4" w:space="0" w:color="auto"/>
              <w:left w:val="single" w:sz="4" w:space="0" w:color="auto"/>
              <w:bottom w:val="single" w:sz="4" w:space="0" w:color="auto"/>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26</w:t>
            </w:r>
          </w:p>
        </w:tc>
      </w:tr>
      <w:tr w:rsidR="00C30ECE" w:rsidTr="00E5299D">
        <w:trPr>
          <w:tblHeader/>
        </w:trPr>
        <w:tc>
          <w:tcPr>
            <w:tcW w:w="4617" w:type="dxa"/>
            <w:tcBorders>
              <w:top w:val="single" w:sz="4" w:space="0" w:color="auto"/>
              <w:left w:val="single" w:sz="4" w:space="0" w:color="auto"/>
              <w:bottom w:val="nil"/>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1</w:t>
            </w:r>
          </w:p>
        </w:tc>
        <w:tc>
          <w:tcPr>
            <w:tcW w:w="5613" w:type="dxa"/>
            <w:gridSpan w:val="17"/>
            <w:tcBorders>
              <w:top w:val="single" w:sz="4" w:space="0" w:color="auto"/>
              <w:left w:val="single" w:sz="4" w:space="0" w:color="auto"/>
              <w:bottom w:val="nil"/>
              <w:right w:val="single" w:sz="4" w:space="0" w:color="auto"/>
            </w:tcBorders>
            <w:hideMark/>
          </w:tcPr>
          <w:p w:rsidR="00C30ECE" w:rsidRDefault="00C30ECE" w:rsidP="002E4F60">
            <w:pPr>
              <w:autoSpaceDE w:val="0"/>
              <w:autoSpaceDN w:val="0"/>
              <w:adjustRightInd w:val="0"/>
              <w:spacing w:line="360" w:lineRule="atLeast"/>
              <w:jc w:val="center"/>
              <w:rPr>
                <w:color w:val="000000"/>
                <w:lang w:eastAsia="en-US"/>
              </w:rPr>
            </w:pPr>
            <w:r>
              <w:rPr>
                <w:color w:val="000000"/>
                <w:lang w:eastAsia="en-US"/>
              </w:rPr>
              <w:t>2</w:t>
            </w:r>
          </w:p>
        </w:tc>
      </w:tr>
      <w:tr w:rsidR="00C30ECE" w:rsidTr="004B7B66">
        <w:tc>
          <w:tcPr>
            <w:tcW w:w="4617" w:type="dxa"/>
            <w:tcBorders>
              <w:top w:val="single" w:sz="4" w:space="0" w:color="auto"/>
              <w:left w:val="single" w:sz="4" w:space="0" w:color="auto"/>
              <w:bottom w:val="single" w:sz="4" w:space="0" w:color="auto"/>
              <w:right w:val="single" w:sz="4" w:space="0" w:color="auto"/>
            </w:tcBorders>
          </w:tcPr>
          <w:p w:rsidR="00C30ECE" w:rsidRPr="004B7B66" w:rsidRDefault="004B7B66" w:rsidP="002E4F60">
            <w:pPr>
              <w:spacing w:before="100" w:after="100" w:line="360" w:lineRule="atLeast"/>
              <w:ind w:left="60" w:right="60"/>
              <w:rPr>
                <w:color w:val="000000" w:themeColor="text1"/>
                <w:sz w:val="28"/>
                <w:szCs w:val="28"/>
                <w:lang w:eastAsia="en-US"/>
              </w:rPr>
            </w:pPr>
            <w:r w:rsidRPr="004B7B66">
              <w:rPr>
                <w:color w:val="000000" w:themeColor="text1"/>
                <w:sz w:val="28"/>
                <w:szCs w:val="28"/>
                <w:lang w:eastAsia="en-US"/>
              </w:rPr>
              <w:t>Доходы будущих периодов к признанию в текущем году</w:t>
            </w:r>
          </w:p>
        </w:tc>
        <w:tc>
          <w:tcPr>
            <w:tcW w:w="1099" w:type="dxa"/>
            <w:tcBorders>
              <w:top w:val="single" w:sz="4" w:space="0" w:color="auto"/>
              <w:left w:val="single" w:sz="4" w:space="0" w:color="auto"/>
              <w:bottom w:val="single" w:sz="4" w:space="0" w:color="auto"/>
              <w:right w:val="single" w:sz="4" w:space="0" w:color="auto"/>
            </w:tcBorders>
          </w:tcPr>
          <w:p w:rsidR="004B7B66" w:rsidRDefault="004B7B66" w:rsidP="002E4F60">
            <w:pPr>
              <w:spacing w:line="360" w:lineRule="atLeast"/>
              <w:jc w:val="center"/>
              <w:rPr>
                <w:lang w:eastAsia="en-US"/>
              </w:rPr>
            </w:pPr>
            <w:r>
              <w:rPr>
                <w:lang w:eastAsia="en-US"/>
              </w:rPr>
              <w:t>0</w:t>
            </w:r>
          </w:p>
        </w:tc>
        <w:tc>
          <w:tcPr>
            <w:tcW w:w="55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c>
          <w:tcPr>
            <w:tcW w:w="440" w:type="dxa"/>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4</w:t>
            </w:r>
          </w:p>
        </w:tc>
        <w:tc>
          <w:tcPr>
            <w:tcW w:w="33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c>
          <w:tcPr>
            <w:tcW w:w="44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1</w:t>
            </w:r>
          </w:p>
        </w:tc>
        <w:tc>
          <w:tcPr>
            <w:tcW w:w="66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4</w:t>
            </w:r>
          </w:p>
        </w:tc>
        <w:tc>
          <w:tcPr>
            <w:tcW w:w="55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1</w:t>
            </w:r>
          </w:p>
        </w:tc>
        <w:tc>
          <w:tcPr>
            <w:tcW w:w="55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c>
          <w:tcPr>
            <w:tcW w:w="55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c>
          <w:tcPr>
            <w:tcW w:w="444" w:type="dxa"/>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r>
      <w:tr w:rsidR="00C30ECE" w:rsidTr="004B7B66">
        <w:tc>
          <w:tcPr>
            <w:tcW w:w="4617" w:type="dxa"/>
            <w:tcBorders>
              <w:top w:val="single" w:sz="4" w:space="0" w:color="auto"/>
              <w:left w:val="single" w:sz="4" w:space="0" w:color="auto"/>
              <w:bottom w:val="single" w:sz="4" w:space="0" w:color="auto"/>
              <w:right w:val="single" w:sz="4" w:space="0" w:color="auto"/>
            </w:tcBorders>
          </w:tcPr>
          <w:p w:rsidR="00C30ECE" w:rsidRPr="004B7B66" w:rsidRDefault="004B7B66" w:rsidP="002E4F60">
            <w:pPr>
              <w:spacing w:line="360" w:lineRule="atLeast"/>
              <w:rPr>
                <w:sz w:val="28"/>
                <w:szCs w:val="28"/>
                <w:lang w:eastAsia="en-US"/>
              </w:rPr>
            </w:pPr>
            <w:r w:rsidRPr="004B7B66">
              <w:rPr>
                <w:sz w:val="28"/>
                <w:szCs w:val="28"/>
                <w:lang w:eastAsia="en-US"/>
              </w:rPr>
              <w:t xml:space="preserve">Доходы будущих периодов к признанию в очередные года </w:t>
            </w:r>
          </w:p>
        </w:tc>
        <w:tc>
          <w:tcPr>
            <w:tcW w:w="1099" w:type="dxa"/>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c>
          <w:tcPr>
            <w:tcW w:w="55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c>
          <w:tcPr>
            <w:tcW w:w="440" w:type="dxa"/>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4</w:t>
            </w:r>
          </w:p>
        </w:tc>
        <w:tc>
          <w:tcPr>
            <w:tcW w:w="33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c>
          <w:tcPr>
            <w:tcW w:w="44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1</w:t>
            </w:r>
          </w:p>
        </w:tc>
        <w:tc>
          <w:tcPr>
            <w:tcW w:w="66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4</w:t>
            </w:r>
          </w:p>
        </w:tc>
        <w:tc>
          <w:tcPr>
            <w:tcW w:w="55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9</w:t>
            </w:r>
          </w:p>
        </w:tc>
        <w:tc>
          <w:tcPr>
            <w:tcW w:w="55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c>
          <w:tcPr>
            <w:tcW w:w="550" w:type="dxa"/>
            <w:gridSpan w:val="2"/>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c>
          <w:tcPr>
            <w:tcW w:w="444" w:type="dxa"/>
            <w:tcBorders>
              <w:top w:val="single" w:sz="4" w:space="0" w:color="auto"/>
              <w:left w:val="single" w:sz="4" w:space="0" w:color="auto"/>
              <w:bottom w:val="single" w:sz="4" w:space="0" w:color="auto"/>
              <w:right w:val="single" w:sz="4" w:space="0" w:color="auto"/>
            </w:tcBorders>
          </w:tcPr>
          <w:p w:rsidR="00C30ECE" w:rsidRDefault="004B7B66" w:rsidP="002E4F60">
            <w:pPr>
              <w:spacing w:line="360" w:lineRule="atLeast"/>
              <w:jc w:val="center"/>
              <w:rPr>
                <w:lang w:eastAsia="en-US"/>
              </w:rPr>
            </w:pPr>
            <w:r>
              <w:rPr>
                <w:lang w:eastAsia="en-US"/>
              </w:rPr>
              <w:t>0</w:t>
            </w:r>
          </w:p>
        </w:tc>
      </w:tr>
    </w:tbl>
    <w:p w:rsidR="008D7A0C" w:rsidRDefault="008D7A0C" w:rsidP="002E4F60">
      <w:pPr>
        <w:spacing w:line="360" w:lineRule="atLeast"/>
        <w:ind w:firstLine="680"/>
        <w:jc w:val="both"/>
        <w:rPr>
          <w:sz w:val="28"/>
          <w:szCs w:val="28"/>
        </w:rPr>
      </w:pPr>
      <w:r>
        <w:rPr>
          <w:sz w:val="28"/>
          <w:szCs w:val="28"/>
        </w:rPr>
        <w:t>2. Контроль за исполнением приказа возложить на начальника отдела бухгалтерского учета, отчетности, контрольно-ревизионной работы – главного бухгалтера комитета финансов Администрации Шимского муниципального района М.В. Яковлеву.</w:t>
      </w:r>
    </w:p>
    <w:p w:rsidR="008D7A0C" w:rsidRDefault="008D7A0C" w:rsidP="002E4F60">
      <w:pPr>
        <w:spacing w:line="360" w:lineRule="atLeast"/>
        <w:ind w:firstLine="680"/>
        <w:jc w:val="both"/>
        <w:rPr>
          <w:sz w:val="28"/>
          <w:szCs w:val="28"/>
        </w:rPr>
      </w:pPr>
      <w:r>
        <w:rPr>
          <w:sz w:val="28"/>
          <w:szCs w:val="28"/>
        </w:rPr>
        <w:t xml:space="preserve">3. Настоящий приказ вступает в силу с момента подписания. </w:t>
      </w:r>
    </w:p>
    <w:p w:rsidR="008D7A0C" w:rsidRDefault="008D7A0C" w:rsidP="008D7A0C">
      <w:pPr>
        <w:spacing w:line="360" w:lineRule="auto"/>
        <w:ind w:firstLine="680"/>
        <w:jc w:val="both"/>
        <w:rPr>
          <w:b/>
          <w:bCs/>
          <w:szCs w:val="28"/>
        </w:rPr>
      </w:pPr>
    </w:p>
    <w:p w:rsidR="002E4F60" w:rsidRDefault="008D7A0C" w:rsidP="002E4F60">
      <w:pPr>
        <w:pStyle w:val="2"/>
        <w:spacing w:line="240" w:lineRule="exact"/>
        <w:jc w:val="left"/>
        <w:rPr>
          <w:bCs w:val="0"/>
          <w:szCs w:val="28"/>
        </w:rPr>
      </w:pPr>
      <w:r>
        <w:rPr>
          <w:bCs w:val="0"/>
          <w:szCs w:val="28"/>
        </w:rPr>
        <w:t>Председатель</w:t>
      </w:r>
      <w:r w:rsidR="002E4F60">
        <w:rPr>
          <w:bCs w:val="0"/>
          <w:szCs w:val="28"/>
        </w:rPr>
        <w:t xml:space="preserve"> </w:t>
      </w:r>
      <w:r>
        <w:rPr>
          <w:bCs w:val="0"/>
          <w:szCs w:val="28"/>
        </w:rPr>
        <w:t xml:space="preserve">комитета </w:t>
      </w:r>
    </w:p>
    <w:p w:rsidR="002E4F60" w:rsidRDefault="008D7A0C" w:rsidP="002E4F60">
      <w:pPr>
        <w:pStyle w:val="2"/>
        <w:spacing w:line="240" w:lineRule="exact"/>
        <w:jc w:val="left"/>
        <w:rPr>
          <w:bCs w:val="0"/>
          <w:szCs w:val="28"/>
        </w:rPr>
      </w:pPr>
      <w:r>
        <w:rPr>
          <w:bCs w:val="0"/>
          <w:szCs w:val="28"/>
        </w:rPr>
        <w:t xml:space="preserve">финансов Администрации </w:t>
      </w:r>
    </w:p>
    <w:p w:rsidR="008D7A0C" w:rsidRDefault="008D7A0C" w:rsidP="002E4F60">
      <w:pPr>
        <w:pStyle w:val="2"/>
        <w:spacing w:line="240" w:lineRule="exact"/>
        <w:jc w:val="left"/>
      </w:pPr>
      <w:r>
        <w:rPr>
          <w:bCs w:val="0"/>
          <w:szCs w:val="28"/>
        </w:rPr>
        <w:t xml:space="preserve">муниципального района                                                    </w:t>
      </w:r>
      <w:r w:rsidR="002E4F60">
        <w:rPr>
          <w:bCs w:val="0"/>
          <w:szCs w:val="28"/>
        </w:rPr>
        <w:t xml:space="preserve">  </w:t>
      </w:r>
      <w:r>
        <w:rPr>
          <w:bCs w:val="0"/>
          <w:szCs w:val="28"/>
        </w:rPr>
        <w:t xml:space="preserve">   А.Е. Симонян</w:t>
      </w:r>
    </w:p>
    <w:p w:rsidR="00E9022A" w:rsidRDefault="00E9022A"/>
    <w:sectPr w:rsidR="00E90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CE"/>
    <w:rsid w:val="00056D09"/>
    <w:rsid w:val="000B54D9"/>
    <w:rsid w:val="00135CDD"/>
    <w:rsid w:val="00197022"/>
    <w:rsid w:val="00211715"/>
    <w:rsid w:val="00211B08"/>
    <w:rsid w:val="002E4F60"/>
    <w:rsid w:val="00305DCF"/>
    <w:rsid w:val="003539D2"/>
    <w:rsid w:val="004B7B66"/>
    <w:rsid w:val="004C043B"/>
    <w:rsid w:val="004F2FC8"/>
    <w:rsid w:val="005A3A1D"/>
    <w:rsid w:val="005B067D"/>
    <w:rsid w:val="00713C7C"/>
    <w:rsid w:val="007342F5"/>
    <w:rsid w:val="007B4666"/>
    <w:rsid w:val="007E4635"/>
    <w:rsid w:val="0089577A"/>
    <w:rsid w:val="008D7A0C"/>
    <w:rsid w:val="00942576"/>
    <w:rsid w:val="009841A6"/>
    <w:rsid w:val="009C1ED9"/>
    <w:rsid w:val="00A01D85"/>
    <w:rsid w:val="00A969AC"/>
    <w:rsid w:val="00AE2700"/>
    <w:rsid w:val="00B304C7"/>
    <w:rsid w:val="00BB1EB1"/>
    <w:rsid w:val="00C30ECE"/>
    <w:rsid w:val="00C83CE2"/>
    <w:rsid w:val="00C86065"/>
    <w:rsid w:val="00CD6D28"/>
    <w:rsid w:val="00DB6BA8"/>
    <w:rsid w:val="00E82935"/>
    <w:rsid w:val="00E9022A"/>
    <w:rsid w:val="00F806FC"/>
    <w:rsid w:val="00FB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ECE"/>
    <w:pPr>
      <w:spacing w:before="100" w:beforeAutospacing="1" w:after="100" w:afterAutospacing="1"/>
    </w:pPr>
  </w:style>
  <w:style w:type="paragraph" w:styleId="a4">
    <w:name w:val="Balloon Text"/>
    <w:basedOn w:val="a"/>
    <w:link w:val="a5"/>
    <w:uiPriority w:val="99"/>
    <w:semiHidden/>
    <w:unhideWhenUsed/>
    <w:rsid w:val="00FB7962"/>
    <w:rPr>
      <w:rFonts w:ascii="Tahoma" w:hAnsi="Tahoma" w:cs="Tahoma"/>
      <w:sz w:val="16"/>
      <w:szCs w:val="16"/>
    </w:rPr>
  </w:style>
  <w:style w:type="character" w:customStyle="1" w:styleId="a5">
    <w:name w:val="Текст выноски Знак"/>
    <w:basedOn w:val="a0"/>
    <w:link w:val="a4"/>
    <w:uiPriority w:val="99"/>
    <w:semiHidden/>
    <w:rsid w:val="00FB7962"/>
    <w:rPr>
      <w:rFonts w:ascii="Tahoma" w:eastAsia="Times New Roman" w:hAnsi="Tahoma" w:cs="Tahoma"/>
      <w:sz w:val="16"/>
      <w:szCs w:val="16"/>
      <w:lang w:eastAsia="ru-RU"/>
    </w:rPr>
  </w:style>
  <w:style w:type="paragraph" w:styleId="2">
    <w:name w:val="Body Text 2"/>
    <w:basedOn w:val="a"/>
    <w:link w:val="20"/>
    <w:semiHidden/>
    <w:unhideWhenUsed/>
    <w:rsid w:val="008D7A0C"/>
    <w:pPr>
      <w:jc w:val="center"/>
    </w:pPr>
    <w:rPr>
      <w:b/>
      <w:bCs/>
      <w:sz w:val="28"/>
    </w:rPr>
  </w:style>
  <w:style w:type="character" w:customStyle="1" w:styleId="20">
    <w:name w:val="Основной текст 2 Знак"/>
    <w:basedOn w:val="a0"/>
    <w:link w:val="2"/>
    <w:semiHidden/>
    <w:rsid w:val="008D7A0C"/>
    <w:rPr>
      <w:rFonts w:ascii="Times New Roman" w:eastAsia="Times New Roman" w:hAnsi="Times New Roman" w:cs="Times New Roman"/>
      <w:b/>
      <w:bCs/>
      <w:sz w:val="28"/>
      <w:szCs w:val="24"/>
      <w:lang w:eastAsia="ru-RU"/>
    </w:rPr>
  </w:style>
  <w:style w:type="character" w:styleId="a6">
    <w:name w:val="Emphasis"/>
    <w:basedOn w:val="a0"/>
    <w:uiPriority w:val="20"/>
    <w:qFormat/>
    <w:rsid w:val="004B7B66"/>
    <w:rPr>
      <w:i/>
      <w:iCs/>
    </w:rPr>
  </w:style>
  <w:style w:type="character" w:styleId="a7">
    <w:name w:val="Hyperlink"/>
    <w:basedOn w:val="a0"/>
    <w:uiPriority w:val="99"/>
    <w:semiHidden/>
    <w:unhideWhenUsed/>
    <w:rsid w:val="004B7B66"/>
    <w:rPr>
      <w:color w:val="0000FF"/>
      <w:u w:val="single"/>
    </w:rPr>
  </w:style>
  <w:style w:type="paragraph" w:styleId="a8">
    <w:name w:val="List Paragraph"/>
    <w:basedOn w:val="a"/>
    <w:uiPriority w:val="34"/>
    <w:qFormat/>
    <w:rsid w:val="00C83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0ECE"/>
    <w:pPr>
      <w:spacing w:before="100" w:beforeAutospacing="1" w:after="100" w:afterAutospacing="1"/>
    </w:pPr>
  </w:style>
  <w:style w:type="paragraph" w:styleId="a4">
    <w:name w:val="Balloon Text"/>
    <w:basedOn w:val="a"/>
    <w:link w:val="a5"/>
    <w:uiPriority w:val="99"/>
    <w:semiHidden/>
    <w:unhideWhenUsed/>
    <w:rsid w:val="00FB7962"/>
    <w:rPr>
      <w:rFonts w:ascii="Tahoma" w:hAnsi="Tahoma" w:cs="Tahoma"/>
      <w:sz w:val="16"/>
      <w:szCs w:val="16"/>
    </w:rPr>
  </w:style>
  <w:style w:type="character" w:customStyle="1" w:styleId="a5">
    <w:name w:val="Текст выноски Знак"/>
    <w:basedOn w:val="a0"/>
    <w:link w:val="a4"/>
    <w:uiPriority w:val="99"/>
    <w:semiHidden/>
    <w:rsid w:val="00FB7962"/>
    <w:rPr>
      <w:rFonts w:ascii="Tahoma" w:eastAsia="Times New Roman" w:hAnsi="Tahoma" w:cs="Tahoma"/>
      <w:sz w:val="16"/>
      <w:szCs w:val="16"/>
      <w:lang w:eastAsia="ru-RU"/>
    </w:rPr>
  </w:style>
  <w:style w:type="paragraph" w:styleId="2">
    <w:name w:val="Body Text 2"/>
    <w:basedOn w:val="a"/>
    <w:link w:val="20"/>
    <w:semiHidden/>
    <w:unhideWhenUsed/>
    <w:rsid w:val="008D7A0C"/>
    <w:pPr>
      <w:jc w:val="center"/>
    </w:pPr>
    <w:rPr>
      <w:b/>
      <w:bCs/>
      <w:sz w:val="28"/>
    </w:rPr>
  </w:style>
  <w:style w:type="character" w:customStyle="1" w:styleId="20">
    <w:name w:val="Основной текст 2 Знак"/>
    <w:basedOn w:val="a0"/>
    <w:link w:val="2"/>
    <w:semiHidden/>
    <w:rsid w:val="008D7A0C"/>
    <w:rPr>
      <w:rFonts w:ascii="Times New Roman" w:eastAsia="Times New Roman" w:hAnsi="Times New Roman" w:cs="Times New Roman"/>
      <w:b/>
      <w:bCs/>
      <w:sz w:val="28"/>
      <w:szCs w:val="24"/>
      <w:lang w:eastAsia="ru-RU"/>
    </w:rPr>
  </w:style>
  <w:style w:type="character" w:styleId="a6">
    <w:name w:val="Emphasis"/>
    <w:basedOn w:val="a0"/>
    <w:uiPriority w:val="20"/>
    <w:qFormat/>
    <w:rsid w:val="004B7B66"/>
    <w:rPr>
      <w:i/>
      <w:iCs/>
    </w:rPr>
  </w:style>
  <w:style w:type="character" w:styleId="a7">
    <w:name w:val="Hyperlink"/>
    <w:basedOn w:val="a0"/>
    <w:uiPriority w:val="99"/>
    <w:semiHidden/>
    <w:unhideWhenUsed/>
    <w:rsid w:val="004B7B66"/>
    <w:rPr>
      <w:color w:val="0000FF"/>
      <w:u w:val="single"/>
    </w:rPr>
  </w:style>
  <w:style w:type="paragraph" w:styleId="a8">
    <w:name w:val="List Paragraph"/>
    <w:basedOn w:val="a"/>
    <w:uiPriority w:val="34"/>
    <w:qFormat/>
    <w:rsid w:val="00C83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761391">
      <w:bodyDiv w:val="1"/>
      <w:marLeft w:val="0"/>
      <w:marRight w:val="0"/>
      <w:marTop w:val="0"/>
      <w:marBottom w:val="0"/>
      <w:divBdr>
        <w:top w:val="none" w:sz="0" w:space="0" w:color="auto"/>
        <w:left w:val="none" w:sz="0" w:space="0" w:color="auto"/>
        <w:bottom w:val="none" w:sz="0" w:space="0" w:color="auto"/>
        <w:right w:val="none" w:sz="0" w:space="0" w:color="auto"/>
      </w:divBdr>
    </w:div>
    <w:div w:id="1069616676">
      <w:bodyDiv w:val="1"/>
      <w:marLeft w:val="0"/>
      <w:marRight w:val="0"/>
      <w:marTop w:val="0"/>
      <w:marBottom w:val="0"/>
      <w:divBdr>
        <w:top w:val="none" w:sz="0" w:space="0" w:color="auto"/>
        <w:left w:val="none" w:sz="0" w:space="0" w:color="auto"/>
        <w:bottom w:val="none" w:sz="0" w:space="0" w:color="auto"/>
        <w:right w:val="none" w:sz="0" w:space="0" w:color="auto"/>
      </w:divBdr>
    </w:div>
    <w:div w:id="16198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E328-2ED3-4C48-9299-C5485FC2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2023-02-28T14:00:00Z</cp:lastPrinted>
  <dcterms:created xsi:type="dcterms:W3CDTF">2023-04-21T06:52:00Z</dcterms:created>
  <dcterms:modified xsi:type="dcterms:W3CDTF">2023-04-21T06:52:00Z</dcterms:modified>
</cp:coreProperties>
</file>